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922F" w14:textId="47C10555" w:rsidR="00686E03" w:rsidRPr="00943744" w:rsidRDefault="00686E03" w:rsidP="002A0164">
      <w:pPr>
        <w:pStyle w:val="Title"/>
        <w:spacing w:after="0"/>
        <w:ind w:left="6237"/>
        <w:jc w:val="both"/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</w:pPr>
      <w:r w:rsidRPr="00943744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 xml:space="preserve">Lisa </w:t>
      </w:r>
      <w:r w:rsidR="00B77221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 xml:space="preserve">3 </w:t>
      </w:r>
    </w:p>
    <w:p w14:paraId="7FD47242" w14:textId="79541FF8" w:rsidR="00144A1C" w:rsidRPr="00943744" w:rsidRDefault="00686E03" w:rsidP="002A0164">
      <w:pPr>
        <w:pStyle w:val="Title"/>
        <w:spacing w:after="0"/>
        <w:ind w:left="6237"/>
        <w:jc w:val="both"/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</w:pPr>
      <w:r w:rsidRPr="00943744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 xml:space="preserve">RMK ja </w:t>
      </w:r>
      <w:r w:rsidR="00B77221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 xml:space="preserve">AKTSIASELTS </w:t>
      </w:r>
      <w:r w:rsidR="00B77221" w:rsidRPr="00B77221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>HELMES</w:t>
      </w:r>
      <w:r w:rsidR="002A0164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 xml:space="preserve"> </w:t>
      </w:r>
      <w:r w:rsidRPr="00943744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 xml:space="preserve">vahelise lepingu nr </w:t>
      </w:r>
      <w:r w:rsidR="002A0164" w:rsidRPr="002A0164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>1-18/2026/19</w:t>
      </w:r>
      <w:r w:rsidR="002A0164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 xml:space="preserve"> </w:t>
      </w:r>
      <w:r w:rsidRPr="00943744">
        <w:rPr>
          <w:rFonts w:ascii="Times New Roman" w:eastAsia="Times New Roman" w:hAnsi="Times New Roman" w:cs="Times New Roman"/>
          <w:spacing w:val="0"/>
          <w:kern w:val="2"/>
          <w:sz w:val="24"/>
          <w:szCs w:val="24"/>
          <w:lang w:val="et-EE"/>
        </w:rPr>
        <w:t>juurde</w:t>
      </w:r>
    </w:p>
    <w:p w14:paraId="00AF86A0" w14:textId="77777777" w:rsidR="00686E03" w:rsidRPr="00943744" w:rsidRDefault="00686E03" w:rsidP="4DDD6171">
      <w:pPr>
        <w:rPr>
          <w:rFonts w:ascii="Times New Roman" w:eastAsia="Times New Roman" w:hAnsi="Times New Roman" w:cs="Times New Roman"/>
          <w:lang w:val="et-EE"/>
        </w:rPr>
      </w:pPr>
    </w:p>
    <w:p w14:paraId="4D0415B7" w14:textId="075FD418" w:rsidR="00D346F8" w:rsidRPr="00943744" w:rsidRDefault="00D346F8" w:rsidP="4DDD6171">
      <w:pPr>
        <w:pStyle w:val="Title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943744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Turvanõuded</w:t>
      </w:r>
      <w:r w:rsidR="00E25243" w:rsidRPr="00943744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Pr="00943744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tarnijale</w:t>
      </w:r>
    </w:p>
    <w:p w14:paraId="77AE7BDF" w14:textId="77777777" w:rsidR="000E44EC" w:rsidRPr="00943744" w:rsidRDefault="000E44EC" w:rsidP="4DDD6171">
      <w:pPr>
        <w:spacing w:after="0" w:line="240" w:lineRule="auto"/>
        <w:rPr>
          <w:rFonts w:ascii="Times New Roman" w:eastAsia="Times New Roman" w:hAnsi="Times New Roman" w:cs="Times New Roman"/>
          <w:sz w:val="24"/>
          <w:lang w:val="et-EE"/>
        </w:rPr>
      </w:pPr>
    </w:p>
    <w:p w14:paraId="0D49CA64" w14:textId="214A011D" w:rsidR="00D346F8" w:rsidRPr="00943744" w:rsidRDefault="2C03EEE4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E</w:t>
      </w:r>
      <w:r w:rsidR="00EE7054" w:rsidRPr="00943744">
        <w:rPr>
          <w:rFonts w:eastAsia="Times New Roman"/>
        </w:rPr>
        <w:t>esmärk</w:t>
      </w:r>
    </w:p>
    <w:p w14:paraId="62E6232F" w14:textId="38B98186" w:rsidR="00D346F8" w:rsidRPr="00943744" w:rsidRDefault="70D57411" w:rsidP="4777846F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4777846F">
        <w:rPr>
          <w:rFonts w:ascii="Times New Roman" w:eastAsia="Times New Roman" w:hAnsi="Times New Roman" w:cs="Times New Roman"/>
          <w:sz w:val="24"/>
          <w:lang w:val="et-EE"/>
        </w:rPr>
        <w:t>Turvanõuded tarnijale</w:t>
      </w:r>
      <w:r w:rsidR="00D346F8" w:rsidRPr="4777846F">
        <w:rPr>
          <w:rFonts w:ascii="Times New Roman" w:eastAsia="Times New Roman" w:hAnsi="Times New Roman" w:cs="Times New Roman"/>
          <w:sz w:val="24"/>
          <w:lang w:val="et-EE"/>
        </w:rPr>
        <w:t xml:space="preserve"> kirjelda</w:t>
      </w:r>
      <w:r w:rsidR="046B3258" w:rsidRPr="4777846F">
        <w:rPr>
          <w:rFonts w:ascii="Times New Roman" w:eastAsia="Times New Roman" w:hAnsi="Times New Roman" w:cs="Times New Roman"/>
          <w:sz w:val="24"/>
          <w:lang w:val="et-EE"/>
        </w:rPr>
        <w:t>b</w:t>
      </w:r>
      <w:r w:rsidR="00D346F8" w:rsidRPr="4777846F">
        <w:rPr>
          <w:rFonts w:ascii="Times New Roman" w:eastAsia="Times New Roman" w:hAnsi="Times New Roman" w:cs="Times New Roman"/>
          <w:sz w:val="24"/>
          <w:lang w:val="et-EE"/>
        </w:rPr>
        <w:t xml:space="preserve"> kohustuslikke </w:t>
      </w:r>
      <w:r w:rsidR="4223C833" w:rsidRPr="4777846F">
        <w:rPr>
          <w:rFonts w:ascii="Times New Roman" w:eastAsia="Times New Roman" w:hAnsi="Times New Roman" w:cs="Times New Roman"/>
          <w:sz w:val="24"/>
          <w:lang w:val="et-EE"/>
        </w:rPr>
        <w:t>infoturbe</w:t>
      </w:r>
      <w:r w:rsidR="00D346F8" w:rsidRPr="4777846F">
        <w:rPr>
          <w:rFonts w:ascii="Times New Roman" w:eastAsia="Times New Roman" w:hAnsi="Times New Roman" w:cs="Times New Roman"/>
          <w:sz w:val="24"/>
          <w:lang w:val="et-EE"/>
        </w:rPr>
        <w:t>tur</w:t>
      </w:r>
      <w:r w:rsidR="7B25337D" w:rsidRPr="4777846F">
        <w:rPr>
          <w:rFonts w:ascii="Times New Roman" w:eastAsia="Times New Roman" w:hAnsi="Times New Roman" w:cs="Times New Roman"/>
          <w:sz w:val="24"/>
          <w:lang w:val="et-EE"/>
        </w:rPr>
        <w:t>be</w:t>
      </w:r>
      <w:r w:rsidR="63226C94" w:rsidRPr="4777846F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="00D346F8" w:rsidRPr="4777846F">
        <w:rPr>
          <w:rFonts w:ascii="Times New Roman" w:eastAsia="Times New Roman" w:hAnsi="Times New Roman" w:cs="Times New Roman"/>
          <w:sz w:val="24"/>
          <w:lang w:val="et-EE"/>
        </w:rPr>
        <w:t xml:space="preserve">nõudeid tarnijale, et tagada </w:t>
      </w:r>
      <w:r w:rsidR="00F16CFC" w:rsidRPr="4777846F">
        <w:rPr>
          <w:rFonts w:ascii="Times New Roman" w:eastAsia="Times New Roman" w:hAnsi="Times New Roman" w:cs="Times New Roman"/>
          <w:b/>
          <w:bCs/>
          <w:sz w:val="24"/>
          <w:lang w:val="et-EE"/>
        </w:rPr>
        <w:t>RMK</w:t>
      </w:r>
      <w:r w:rsidR="00D346F8" w:rsidRPr="4777846F">
        <w:rPr>
          <w:rFonts w:ascii="Times New Roman" w:eastAsia="Times New Roman" w:hAnsi="Times New Roman" w:cs="Times New Roman"/>
          <w:b/>
          <w:bCs/>
          <w:sz w:val="24"/>
          <w:lang w:val="et-EE"/>
        </w:rPr>
        <w:t xml:space="preserve"> </w:t>
      </w:r>
      <w:r w:rsidR="30054EDB" w:rsidRPr="4777846F">
        <w:rPr>
          <w:rFonts w:ascii="Times New Roman" w:eastAsia="Times New Roman" w:hAnsi="Times New Roman" w:cs="Times New Roman"/>
          <w:b/>
          <w:bCs/>
          <w:sz w:val="24"/>
          <w:lang w:val="et-EE"/>
        </w:rPr>
        <w:t>varade, sh teabe</w:t>
      </w:r>
      <w:r w:rsidR="1618F1BB" w:rsidRPr="4777846F">
        <w:rPr>
          <w:rFonts w:ascii="Times New Roman" w:eastAsia="Times New Roman" w:hAnsi="Times New Roman" w:cs="Times New Roman"/>
          <w:b/>
          <w:bCs/>
          <w:sz w:val="24"/>
          <w:lang w:val="et-EE"/>
        </w:rPr>
        <w:t>,</w:t>
      </w:r>
      <w:r w:rsidR="30054EDB" w:rsidRPr="4777846F">
        <w:rPr>
          <w:rFonts w:ascii="Times New Roman" w:eastAsia="Times New Roman" w:hAnsi="Times New Roman" w:cs="Times New Roman"/>
          <w:b/>
          <w:bCs/>
          <w:sz w:val="24"/>
          <w:lang w:val="et-EE"/>
        </w:rPr>
        <w:t xml:space="preserve"> konfidentsiaalsus, terviklus ja käideldavus</w:t>
      </w:r>
      <w:r w:rsidR="00D346F8" w:rsidRPr="4777846F">
        <w:rPr>
          <w:rFonts w:ascii="Times New Roman" w:eastAsia="Times New Roman" w:hAnsi="Times New Roman" w:cs="Times New Roman"/>
          <w:sz w:val="24"/>
          <w:lang w:val="et-EE"/>
        </w:rPr>
        <w:t>.</w:t>
      </w:r>
    </w:p>
    <w:p w14:paraId="5CDBDA6C" w14:textId="77777777" w:rsidR="00757A7C" w:rsidRPr="00943744" w:rsidRDefault="00757A7C" w:rsidP="4DDD6171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31E0BF81" w14:textId="70E6FD2C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Vastutus</w:t>
      </w:r>
    </w:p>
    <w:p w14:paraId="548733AA" w14:textId="6E9CD783" w:rsidR="00D346F8" w:rsidRPr="00943744" w:rsidRDefault="00990674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RMK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="0AEA04BC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vastutab 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käesolevate töötlemissuuniste määramise eest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61D5E77C" w14:textId="763DC7D6" w:rsidR="00D346F8" w:rsidRPr="00943744" w:rsidRDefault="7832FB04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b/>
          <w:bCs/>
          <w:sz w:val="24"/>
          <w:lang w:val="et-EE"/>
        </w:rPr>
        <w:t>T</w:t>
      </w:r>
      <w:r w:rsidR="00D346F8" w:rsidRPr="00943744">
        <w:rPr>
          <w:rFonts w:ascii="Times New Roman" w:eastAsia="Times New Roman" w:hAnsi="Times New Roman" w:cs="Times New Roman"/>
          <w:b/>
          <w:bCs/>
          <w:sz w:val="24"/>
          <w:lang w:val="et-EE"/>
        </w:rPr>
        <w:t>arnija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vastutab:</w:t>
      </w:r>
    </w:p>
    <w:p w14:paraId="661E5B02" w14:textId="00EC68AD" w:rsidR="00D346F8" w:rsidRPr="00943744" w:rsidRDefault="00D346F8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käesolevate töötlussuuniste rakendamise eest, sh </w:t>
      </w:r>
      <w:r w:rsidR="002D6CB8" w:rsidRPr="00943744">
        <w:rPr>
          <w:rFonts w:ascii="Times New Roman" w:eastAsia="Times New Roman" w:hAnsi="Times New Roman" w:cs="Times New Roman"/>
          <w:sz w:val="24"/>
          <w:lang w:val="et-EE"/>
        </w:rPr>
        <w:t>a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lltöövõtjate korral;</w:t>
      </w:r>
    </w:p>
    <w:p w14:paraId="35964933" w14:textId="4971D54B" w:rsidR="00D346F8" w:rsidRPr="00943744" w:rsidRDefault="00D346F8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täiendava teenuslepingu ja konfidentsiaalsusnõuete täitmise eest.</w:t>
      </w:r>
    </w:p>
    <w:p w14:paraId="741ECE83" w14:textId="77777777" w:rsidR="00FB1B48" w:rsidRPr="00943744" w:rsidRDefault="00FB1B48" w:rsidP="4DDD6171">
      <w:pPr>
        <w:pStyle w:val="ListParagraph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6182EB76" w14:textId="54E95249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Sisemise infoturbehalduse meetmed</w:t>
      </w:r>
    </w:p>
    <w:p w14:paraId="76900812" w14:textId="221F4145" w:rsidR="00D346F8" w:rsidRPr="00943744" w:rsidRDefault="6D98DB30" w:rsidP="03AF893F">
      <w:pPr>
        <w:pStyle w:val="ListParagraph"/>
        <w:numPr>
          <w:ilvl w:val="1"/>
          <w:numId w:val="32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Tarnija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tagab organisatsioonisisese metoodilise ja süstemaatilise infoturbe haldamise, eelistatult laialdaselt tunnustatud turvametoodika põhjal (nt ISO/IEC 27001, SOC2, CIS Security </w:t>
      </w:r>
      <w:proofErr w:type="spellStart"/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Controls</w:t>
      </w:r>
      <w:proofErr w:type="spellEnd"/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, Eesti riiklik infoturbe standard E-ITS vms), sh rakendades:</w:t>
      </w:r>
    </w:p>
    <w:p w14:paraId="0E92A48F" w14:textId="678AF7EC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infoturbe riskihalduse;</w:t>
      </w:r>
    </w:p>
    <w:p w14:paraId="2ABFCBC1" w14:textId="72C42273" w:rsidR="00D346F8" w:rsidRPr="00943744" w:rsidRDefault="00D346F8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proofErr w:type="spellStart"/>
      <w:r w:rsidRPr="00943744">
        <w:rPr>
          <w:rFonts w:ascii="Times New Roman" w:eastAsia="Times New Roman" w:hAnsi="Times New Roman" w:cs="Times New Roman"/>
          <w:sz w:val="24"/>
          <w:lang w:val="et-EE"/>
        </w:rPr>
        <w:t>varahalduse</w:t>
      </w:r>
      <w:proofErr w:type="spellEnd"/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, sh </w:t>
      </w:r>
      <w:r w:rsidR="1705FFB2" w:rsidRPr="00943744">
        <w:rPr>
          <w:rFonts w:ascii="Times New Roman" w:eastAsia="Times New Roman" w:hAnsi="Times New Roman" w:cs="Times New Roman"/>
          <w:sz w:val="24"/>
          <w:lang w:val="et-EE"/>
        </w:rPr>
        <w:t>arvestades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="4A71C857" w:rsidRPr="00943744">
        <w:rPr>
          <w:rFonts w:ascii="Times New Roman" w:eastAsia="Times New Roman" w:hAnsi="Times New Roman" w:cs="Times New Roman"/>
          <w:sz w:val="24"/>
          <w:lang w:val="et-EE"/>
        </w:rPr>
        <w:t>RMK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varad</w:t>
      </w:r>
      <w:r w:rsidR="0F3BFB67" w:rsidRPr="00943744">
        <w:rPr>
          <w:rFonts w:ascii="Times New Roman" w:eastAsia="Times New Roman" w:hAnsi="Times New Roman" w:cs="Times New Roman"/>
          <w:sz w:val="24"/>
          <w:lang w:val="et-EE"/>
        </w:rPr>
        <w:t>ega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1AF881BC" w14:textId="08CF8739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infoturbe rollide ja vastutuse kindlaksmäärami</w:t>
      </w:r>
      <w:r w:rsidR="006A6A9F">
        <w:rPr>
          <w:rFonts w:ascii="Times New Roman" w:eastAsia="Times New Roman" w:hAnsi="Times New Roman" w:cs="Times New Roman"/>
          <w:sz w:val="24"/>
          <w:lang w:val="et-EE"/>
        </w:rPr>
        <w:t>s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e;</w:t>
      </w:r>
    </w:p>
    <w:p w14:paraId="4A95BBE0" w14:textId="053A3558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pääsuõiguste halduse;</w:t>
      </w:r>
    </w:p>
    <w:p w14:paraId="6D554B27" w14:textId="0838C715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turvaintsidentide halduse;</w:t>
      </w:r>
    </w:p>
    <w:p w14:paraId="7C30FBA5" w14:textId="40FEC0D7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jätkuvuse halduse</w:t>
      </w:r>
      <w:r w:rsidR="003C6C30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, sh oma tarneahela </w:t>
      </w:r>
      <w:r w:rsidR="00237400" w:rsidRPr="00943744">
        <w:rPr>
          <w:rFonts w:ascii="Times New Roman" w:eastAsia="Times New Roman" w:hAnsi="Times New Roman" w:cs="Times New Roman"/>
          <w:sz w:val="24"/>
          <w:lang w:val="et-EE"/>
        </w:rPr>
        <w:t>ulatuses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7E32D91B" w14:textId="3A073165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tööjaamade ja teiste IT-seadmete ja tarkvarade tugevdamise ja </w:t>
      </w:r>
      <w:r w:rsidR="003D5B46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konfiguratsioonihalduse;</w:t>
      </w:r>
    </w:p>
    <w:p w14:paraId="7FBFDDDC" w14:textId="595616C3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kahjurvara tõrje;</w:t>
      </w:r>
    </w:p>
    <w:p w14:paraId="7EAF4744" w14:textId="56B4249C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proofErr w:type="spellStart"/>
      <w:r w:rsidRPr="00943744">
        <w:rPr>
          <w:rFonts w:ascii="Times New Roman" w:eastAsia="Times New Roman" w:hAnsi="Times New Roman" w:cs="Times New Roman"/>
          <w:sz w:val="24"/>
          <w:lang w:val="et-EE"/>
        </w:rPr>
        <w:t>krüptograafiliste</w:t>
      </w:r>
      <w:proofErr w:type="spellEnd"/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meetmete halduse;</w:t>
      </w:r>
    </w:p>
    <w:p w14:paraId="254DEFC5" w14:textId="3E6FE38C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auditilogi ja turvaseire olemasolu;</w:t>
      </w:r>
    </w:p>
    <w:p w14:paraId="39F419FB" w14:textId="6579530B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nõrkuse ja paigahalduse;</w:t>
      </w:r>
    </w:p>
    <w:p w14:paraId="64957B9D" w14:textId="7A73AE06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füüsiliste turvameetmete halduse;</w:t>
      </w:r>
    </w:p>
    <w:p w14:paraId="55B4102C" w14:textId="42E82500" w:rsidR="00D346F8" w:rsidRPr="00943744" w:rsidRDefault="00D346F8" w:rsidP="4DDD6171">
      <w:pPr>
        <w:pStyle w:val="ListParagraph"/>
        <w:numPr>
          <w:ilvl w:val="2"/>
          <w:numId w:val="3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turvameetmete perioodilise läbivaatuse (vähemalt kord aastas).</w:t>
      </w:r>
    </w:p>
    <w:p w14:paraId="01270B51" w14:textId="09ABCD6B" w:rsidR="00D346F8" w:rsidRDefault="00D346F8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Kõik need infoturbe protsessid peavad tagama </w:t>
      </w:r>
      <w:r w:rsidR="7B1E8B5A" w:rsidRPr="00943744">
        <w:rPr>
          <w:rFonts w:ascii="Times New Roman" w:eastAsia="Times New Roman" w:hAnsi="Times New Roman" w:cs="Times New Roman"/>
          <w:sz w:val="24"/>
          <w:lang w:val="et-EE"/>
        </w:rPr>
        <w:t>RMK varade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konfidentsiaalsuse, tervikluse, käideldavuse ja organisatsiooni kohanemisvõime muutuvas küberohtude keskkonnas.</w:t>
      </w:r>
    </w:p>
    <w:p w14:paraId="267B39E5" w14:textId="77777777" w:rsidR="00C16503" w:rsidRPr="00C16503" w:rsidRDefault="00C16503" w:rsidP="00C16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51E9CBDC" w14:textId="777CB182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Andmete minimeerimise</w:t>
      </w:r>
      <w:r w:rsidR="009D624E" w:rsidRPr="00943744">
        <w:rPr>
          <w:rFonts w:eastAsia="Times New Roman"/>
        </w:rPr>
        <w:t>,</w:t>
      </w:r>
      <w:r w:rsidRPr="00943744">
        <w:rPr>
          <w:rFonts w:eastAsia="Times New Roman"/>
        </w:rPr>
        <w:t xml:space="preserve"> piiratud säilitamise </w:t>
      </w:r>
      <w:r w:rsidR="009D624E" w:rsidRPr="00943744">
        <w:rPr>
          <w:rFonts w:eastAsia="Times New Roman"/>
        </w:rPr>
        <w:t xml:space="preserve">ja kustutamise </w:t>
      </w:r>
      <w:r w:rsidRPr="00943744">
        <w:rPr>
          <w:rFonts w:eastAsia="Times New Roman"/>
        </w:rPr>
        <w:t>meetmed</w:t>
      </w:r>
    </w:p>
    <w:p w14:paraId="0C46C65D" w14:textId="688CFAAB" w:rsidR="00F660D9" w:rsidRPr="00943744" w:rsidRDefault="71F681C5" w:rsidP="4777846F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4777846F">
        <w:rPr>
          <w:rFonts w:ascii="Times New Roman" w:eastAsia="Times New Roman" w:hAnsi="Times New Roman" w:cs="Times New Roman"/>
          <w:sz w:val="24"/>
          <w:lang w:val="et-EE"/>
        </w:rPr>
        <w:t>Tarnija</w:t>
      </w:r>
      <w:r w:rsidR="00F660D9" w:rsidRPr="4777846F">
        <w:rPr>
          <w:rFonts w:ascii="Times New Roman" w:eastAsia="Times New Roman" w:hAnsi="Times New Roman" w:cs="Times New Roman"/>
          <w:sz w:val="24"/>
          <w:lang w:val="et-EE"/>
        </w:rPr>
        <w:t xml:space="preserve"> tohib </w:t>
      </w:r>
      <w:r w:rsidR="3FB69EC5" w:rsidRPr="4777846F">
        <w:rPr>
          <w:rFonts w:ascii="Times New Roman" w:eastAsia="Times New Roman" w:hAnsi="Times New Roman" w:cs="Times New Roman"/>
          <w:sz w:val="24"/>
          <w:lang w:val="et-EE"/>
        </w:rPr>
        <w:t>RMK teavet</w:t>
      </w:r>
      <w:r w:rsidR="00F660D9" w:rsidRPr="4777846F">
        <w:rPr>
          <w:rFonts w:ascii="Times New Roman" w:eastAsia="Times New Roman" w:hAnsi="Times New Roman" w:cs="Times New Roman"/>
          <w:sz w:val="24"/>
          <w:lang w:val="et-EE"/>
        </w:rPr>
        <w:t xml:space="preserve"> töödelda, üksnes minimaalses vajalikus mahus ja ajaperioodil, mis on vajalik lepinguliste tööülesannete täitmiseks.</w:t>
      </w:r>
    </w:p>
    <w:p w14:paraId="3FA79927" w14:textId="4E78A430" w:rsidR="4777846F" w:rsidRDefault="4777846F" w:rsidP="4777846F">
      <w:pPr>
        <w:pStyle w:val="ListParagraph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67BBBE90" w14:textId="388BA755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Andmete turvalisus edastamisel ja talletamisel</w:t>
      </w:r>
    </w:p>
    <w:p w14:paraId="0AC0CE0D" w14:textId="3591623C" w:rsidR="00406114" w:rsidRPr="00943744" w:rsidRDefault="0F2441E4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K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onfidentsiaalse teabe edastamisel arvutivõrgu kaudu peab teave olema krüpteeritud turvalise </w:t>
      </w:r>
      <w:proofErr w:type="spellStart"/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krüptomeetme</w:t>
      </w:r>
      <w:proofErr w:type="spellEnd"/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abil</w:t>
      </w:r>
      <w:r w:rsidR="00406114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vastavalt kokkulepitud andmeedastuse viisile</w:t>
      </w:r>
      <w:r w:rsidR="006F01C0" w:rsidRPr="00943744">
        <w:rPr>
          <w:rFonts w:ascii="Times New Roman" w:eastAsia="Times New Roman" w:hAnsi="Times New Roman" w:cs="Times New Roman"/>
          <w:sz w:val="24"/>
          <w:lang w:val="et-EE"/>
        </w:rPr>
        <w:t>, kas</w:t>
      </w:r>
      <w:r w:rsidR="00406114" w:rsidRPr="00943744">
        <w:rPr>
          <w:rFonts w:ascii="Times New Roman" w:eastAsia="Times New Roman" w:hAnsi="Times New Roman" w:cs="Times New Roman"/>
          <w:sz w:val="24"/>
          <w:lang w:val="et-EE"/>
        </w:rPr>
        <w:t>:</w:t>
      </w:r>
    </w:p>
    <w:p w14:paraId="0014082B" w14:textId="6F24F978" w:rsidR="00841A8C" w:rsidRPr="00943744" w:rsidRDefault="00841A8C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lastRenderedPageBreak/>
        <w:t>r</w:t>
      </w:r>
      <w:r w:rsidR="00406114" w:rsidRPr="00943744">
        <w:rPr>
          <w:rFonts w:ascii="Times New Roman" w:eastAsia="Times New Roman" w:hAnsi="Times New Roman" w:cs="Times New Roman"/>
          <w:sz w:val="24"/>
          <w:lang w:val="et-EE"/>
        </w:rPr>
        <w:t>akenduste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="00406114" w:rsidRPr="00943744">
        <w:rPr>
          <w:rFonts w:ascii="Times New Roman" w:eastAsia="Times New Roman" w:hAnsi="Times New Roman" w:cs="Times New Roman"/>
          <w:sz w:val="24"/>
          <w:lang w:val="et-EE"/>
        </w:rPr>
        <w:t>vahelisel suhtlusel üle API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kasutades 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turvalis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t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šifrikomplekt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ig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a TLS 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(HTTPS) 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veebisean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s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si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60F9ED57" w14:textId="446C135D" w:rsidR="00841A8C" w:rsidRPr="00943744" w:rsidRDefault="00841A8C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proofErr w:type="spellStart"/>
      <w:r w:rsidRPr="00943744">
        <w:rPr>
          <w:rFonts w:ascii="Times New Roman" w:eastAsia="Times New Roman" w:hAnsi="Times New Roman" w:cs="Times New Roman"/>
          <w:sz w:val="24"/>
          <w:lang w:val="et-EE"/>
        </w:rPr>
        <w:t>inimkasutajale</w:t>
      </w:r>
      <w:proofErr w:type="spellEnd"/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andmete jagamisel üle veebiliidese kasutades turvalist šifrikomplektiga TLS (HTTPS) veebiseanssi;</w:t>
      </w:r>
    </w:p>
    <w:p w14:paraId="7F88F5B3" w14:textId="49FC0C94" w:rsidR="00841A8C" w:rsidRPr="00943744" w:rsidRDefault="00841A8C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proofErr w:type="spellStart"/>
      <w:r w:rsidRPr="00943744">
        <w:rPr>
          <w:rFonts w:ascii="Times New Roman" w:eastAsia="Times New Roman" w:hAnsi="Times New Roman" w:cs="Times New Roman"/>
          <w:sz w:val="24"/>
          <w:lang w:val="et-EE"/>
        </w:rPr>
        <w:t>kaugpääsuga</w:t>
      </w:r>
      <w:proofErr w:type="spellEnd"/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andmete jagamisel kasutades VPN ühendust turvalise konfiguratsiooniga</w:t>
      </w:r>
      <w:r w:rsidR="00F660D9" w:rsidRPr="00943744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1E0A568A" w14:textId="38CE2BF5" w:rsidR="008B743E" w:rsidRPr="00CA2F1C" w:rsidRDefault="00F660D9" w:rsidP="00CA2F1C">
      <w:pPr>
        <w:pStyle w:val="ListParagraph"/>
        <w:numPr>
          <w:ilvl w:val="2"/>
          <w:numId w:val="3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e-kirjaga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andmete edastamisel kasutades 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krüpteeritud manuse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id (.</w:t>
      </w:r>
      <w:proofErr w:type="spellStart"/>
      <w:r w:rsidRPr="00943744">
        <w:rPr>
          <w:rFonts w:ascii="Times New Roman" w:eastAsia="Times New Roman" w:hAnsi="Times New Roman" w:cs="Times New Roman"/>
          <w:sz w:val="24"/>
          <w:lang w:val="et-EE"/>
        </w:rPr>
        <w:t>cdoc</w:t>
      </w:r>
      <w:proofErr w:type="spellEnd"/>
      <w:r w:rsidRPr="00943744">
        <w:rPr>
          <w:rFonts w:ascii="Times New Roman" w:eastAsia="Times New Roman" w:hAnsi="Times New Roman" w:cs="Times New Roman"/>
          <w:sz w:val="24"/>
          <w:lang w:val="et-EE"/>
        </w:rPr>
        <w:t>)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.</w:t>
      </w:r>
    </w:p>
    <w:p w14:paraId="268162A9" w14:textId="3FA0F721" w:rsidR="00D346F8" w:rsidRPr="00943744" w:rsidRDefault="1F213BB7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K</w:t>
      </w:r>
      <w:r w:rsidR="00D346F8" w:rsidRPr="00943744">
        <w:rPr>
          <w:rFonts w:eastAsia="Times New Roman"/>
          <w:b w:val="0"/>
          <w:bCs w:val="0"/>
        </w:rPr>
        <w:t xml:space="preserve">onfidentsiaalse teabe talletamisel (andmed jõudeolekus) peab rakendama turvalisi </w:t>
      </w:r>
      <w:proofErr w:type="spellStart"/>
      <w:r w:rsidR="00D346F8" w:rsidRPr="00943744">
        <w:rPr>
          <w:rFonts w:eastAsia="Times New Roman"/>
          <w:b w:val="0"/>
          <w:bCs w:val="0"/>
        </w:rPr>
        <w:t>krüptomeetmeid</w:t>
      </w:r>
      <w:proofErr w:type="spellEnd"/>
      <w:r w:rsidR="00D346F8" w:rsidRPr="00943744">
        <w:rPr>
          <w:rFonts w:eastAsia="Times New Roman"/>
          <w:b w:val="0"/>
          <w:bCs w:val="0"/>
        </w:rPr>
        <w:t>. Näiteks kogu ketta krüpteerimine, mälupulga krüpteerimine, krüpteeritud andmebaas või andmebaasi kirjed.</w:t>
      </w:r>
    </w:p>
    <w:p w14:paraId="28CB4000" w14:textId="573352D9" w:rsidR="00D346F8" w:rsidRPr="00943744" w:rsidRDefault="00D346F8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 xml:space="preserve">Turvaline </w:t>
      </w:r>
      <w:proofErr w:type="spellStart"/>
      <w:r w:rsidRPr="00943744">
        <w:rPr>
          <w:rFonts w:eastAsia="Times New Roman"/>
          <w:b w:val="0"/>
          <w:bCs w:val="0"/>
        </w:rPr>
        <w:t>krüptomeede</w:t>
      </w:r>
      <w:proofErr w:type="spellEnd"/>
      <w:r w:rsidRPr="00943744">
        <w:rPr>
          <w:rFonts w:eastAsia="Times New Roman"/>
          <w:b w:val="0"/>
          <w:bCs w:val="0"/>
        </w:rPr>
        <w:t xml:space="preserve"> on lahendus, mis rakendab turvalist </w:t>
      </w:r>
      <w:proofErr w:type="spellStart"/>
      <w:r w:rsidRPr="00943744">
        <w:rPr>
          <w:rFonts w:eastAsia="Times New Roman"/>
          <w:b w:val="0"/>
          <w:bCs w:val="0"/>
        </w:rPr>
        <w:t>krüptoalgoritmi</w:t>
      </w:r>
      <w:proofErr w:type="spellEnd"/>
      <w:r w:rsidRPr="00943744">
        <w:rPr>
          <w:rFonts w:eastAsia="Times New Roman"/>
          <w:b w:val="0"/>
          <w:bCs w:val="0"/>
        </w:rPr>
        <w:t xml:space="preserve">, võtmepikkust, </w:t>
      </w:r>
      <w:proofErr w:type="spellStart"/>
      <w:r w:rsidRPr="00943744">
        <w:rPr>
          <w:rFonts w:eastAsia="Times New Roman"/>
          <w:b w:val="0"/>
          <w:bCs w:val="0"/>
        </w:rPr>
        <w:t>krüptovõtme</w:t>
      </w:r>
      <w:proofErr w:type="spellEnd"/>
      <w:r w:rsidRPr="00943744">
        <w:rPr>
          <w:rFonts w:eastAsia="Times New Roman"/>
          <w:b w:val="0"/>
          <w:bCs w:val="0"/>
        </w:rPr>
        <w:t xml:space="preserve"> käsitlust, tarkvara jms. Valikul peab lähtuma </w:t>
      </w:r>
      <w:proofErr w:type="spellStart"/>
      <w:r w:rsidRPr="00943744">
        <w:rPr>
          <w:rFonts w:eastAsia="Times New Roman"/>
          <w:b w:val="0"/>
          <w:bCs w:val="0"/>
        </w:rPr>
        <w:t>uusimast</w:t>
      </w:r>
      <w:proofErr w:type="spellEnd"/>
      <w:r w:rsidRPr="00943744">
        <w:rPr>
          <w:rFonts w:eastAsia="Times New Roman"/>
          <w:b w:val="0"/>
          <w:bCs w:val="0"/>
        </w:rPr>
        <w:t xml:space="preserve"> RIA avaldatud </w:t>
      </w:r>
      <w:proofErr w:type="spellStart"/>
      <w:r w:rsidRPr="00943744">
        <w:rPr>
          <w:rFonts w:eastAsia="Times New Roman"/>
          <w:b w:val="0"/>
          <w:bCs w:val="0"/>
        </w:rPr>
        <w:t>krüptograafiliste</w:t>
      </w:r>
      <w:proofErr w:type="spellEnd"/>
      <w:r w:rsidRPr="00943744">
        <w:rPr>
          <w:rFonts w:eastAsia="Times New Roman"/>
          <w:b w:val="0"/>
          <w:bCs w:val="0"/>
        </w:rPr>
        <w:t xml:space="preserve"> algoritmide elutsükli uuringust</w:t>
      </w:r>
      <w:r w:rsidR="000E15A9" w:rsidRPr="00943744">
        <w:rPr>
          <w:rFonts w:eastAsia="Times New Roman"/>
          <w:b w:val="0"/>
          <w:bCs w:val="0"/>
        </w:rPr>
        <w:t xml:space="preserve"> (</w:t>
      </w:r>
      <w:hyperlink r:id="rId10" w:anchor="kruptouuringud">
        <w:r w:rsidR="000E15A9" w:rsidRPr="00943744">
          <w:rPr>
            <w:rStyle w:val="Hyperlink"/>
            <w:rFonts w:eastAsia="Times New Roman"/>
            <w:b w:val="0"/>
            <w:bCs w:val="0"/>
          </w:rPr>
          <w:t>https://www.ria.ee/amet-uudised-ja-kontakt/uudised-pressikontakt/uuringud-ja-analuusid?view_instance=2&amp;current_page=1&amp;sort_property=1&amp;sort_direction=desc#kruptouuringud</w:t>
        </w:r>
      </w:hyperlink>
      <w:r w:rsidR="000E15A9" w:rsidRPr="00943744">
        <w:rPr>
          <w:rFonts w:eastAsia="Times New Roman"/>
          <w:b w:val="0"/>
          <w:bCs w:val="0"/>
        </w:rPr>
        <w:t>)</w:t>
      </w:r>
      <w:r w:rsidRPr="00943744">
        <w:rPr>
          <w:rFonts w:eastAsia="Times New Roman"/>
          <w:b w:val="0"/>
          <w:bCs w:val="0"/>
        </w:rPr>
        <w:t>.</w:t>
      </w:r>
    </w:p>
    <w:p w14:paraId="66E28576" w14:textId="77777777" w:rsidR="00625ACC" w:rsidRPr="00943744" w:rsidRDefault="00625ACC" w:rsidP="4DDD6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18630BD5" w14:textId="318A0E6C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Turvaintsidendi käsitlemise ja jätkuvuse meetmed</w:t>
      </w:r>
    </w:p>
    <w:p w14:paraId="2AC996F6" w14:textId="63E7B1D0" w:rsidR="00D346F8" w:rsidRPr="00943744" w:rsidRDefault="256A2760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Tarnija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peab </w:t>
      </w:r>
      <w:r w:rsidR="7F87A5FA" w:rsidRPr="00943744">
        <w:rPr>
          <w:rFonts w:ascii="Times New Roman" w:eastAsia="Times New Roman" w:hAnsi="Times New Roman" w:cs="Times New Roman"/>
          <w:sz w:val="24"/>
          <w:lang w:val="et-EE"/>
        </w:rPr>
        <w:t>RMK-d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teavitama esimesel võimalusel</w:t>
      </w:r>
      <w:r w:rsidR="00146391" w:rsidRPr="00943744">
        <w:rPr>
          <w:rFonts w:ascii="Times New Roman" w:eastAsia="Times New Roman" w:hAnsi="Times New Roman" w:cs="Times New Roman"/>
          <w:sz w:val="24"/>
          <w:lang w:val="et-EE"/>
        </w:rPr>
        <w:t>,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kuid mitte hiljem kui 2</w:t>
      </w:r>
      <w:r w:rsidR="007A4D3C" w:rsidRPr="00943744">
        <w:rPr>
          <w:rFonts w:ascii="Times New Roman" w:eastAsia="Times New Roman" w:hAnsi="Times New Roman" w:cs="Times New Roman"/>
          <w:sz w:val="24"/>
          <w:lang w:val="et-EE"/>
        </w:rPr>
        <w:t>0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tunni jooksul igast tuvastatud turvaintsidendist, mis võib mõjutada </w:t>
      </w:r>
      <w:r w:rsidR="3725C563" w:rsidRPr="00943744">
        <w:rPr>
          <w:rFonts w:ascii="Times New Roman" w:eastAsia="Times New Roman" w:hAnsi="Times New Roman" w:cs="Times New Roman"/>
          <w:sz w:val="24"/>
          <w:lang w:val="et-EE"/>
        </w:rPr>
        <w:t>RMK vara, sh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teavet. Teavitus tuleb edastada:</w:t>
      </w:r>
    </w:p>
    <w:p w14:paraId="12B13822" w14:textId="23306E63" w:rsidR="00D346F8" w:rsidRPr="00943744" w:rsidRDefault="1D9DD7F5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8B743E">
        <w:rPr>
          <w:rFonts w:ascii="Times New Roman" w:eastAsia="Times New Roman" w:hAnsi="Times New Roman" w:cs="Times New Roman"/>
          <w:sz w:val="24"/>
          <w:lang w:val="et-EE"/>
        </w:rPr>
        <w:t>e</w:t>
      </w:r>
      <w:r w:rsidR="00CB0129" w:rsidRPr="008B743E">
        <w:rPr>
          <w:rFonts w:ascii="Times New Roman" w:eastAsia="Times New Roman" w:hAnsi="Times New Roman" w:cs="Times New Roman"/>
          <w:sz w:val="24"/>
          <w:lang w:val="et-EE"/>
        </w:rPr>
        <w:t>-posti aadress</w:t>
      </w:r>
      <w:r w:rsidR="1E0056C6" w:rsidRPr="008B743E">
        <w:rPr>
          <w:rFonts w:ascii="Times New Roman" w:eastAsia="Times New Roman" w:hAnsi="Times New Roman" w:cs="Times New Roman"/>
          <w:sz w:val="24"/>
          <w:lang w:val="et-EE"/>
        </w:rPr>
        <w:t>ile</w:t>
      </w:r>
      <w:r w:rsidR="00D346F8" w:rsidRPr="008B743E">
        <w:rPr>
          <w:rFonts w:ascii="Times New Roman" w:eastAsia="Times New Roman" w:hAnsi="Times New Roman" w:cs="Times New Roman"/>
          <w:sz w:val="24"/>
          <w:lang w:val="et-EE"/>
        </w:rPr>
        <w:t xml:space="preserve">: </w:t>
      </w:r>
      <w:hyperlink r:id="rId11">
        <w:r w:rsidR="2CAAEEF8" w:rsidRPr="008B743E">
          <w:rPr>
            <w:rStyle w:val="Hyperlink"/>
            <w:rFonts w:ascii="Times New Roman" w:eastAsia="Times New Roman" w:hAnsi="Times New Roman" w:cs="Times New Roman"/>
            <w:sz w:val="24"/>
            <w:lang w:val="et-EE"/>
          </w:rPr>
          <w:t>andmekaitse</w:t>
        </w:r>
        <w:r w:rsidR="23985521" w:rsidRPr="008B743E">
          <w:rPr>
            <w:rStyle w:val="Hyperlink"/>
            <w:rFonts w:ascii="Times New Roman" w:eastAsia="Times New Roman" w:hAnsi="Times New Roman" w:cs="Times New Roman"/>
            <w:sz w:val="24"/>
            <w:lang w:val="et-EE"/>
          </w:rPr>
          <w:t>@rmk.ee</w:t>
        </w:r>
        <w:r w:rsidR="4651DDAC" w:rsidRPr="008B743E">
          <w:rPr>
            <w:rStyle w:val="Hyperlink"/>
            <w:rFonts w:ascii="Times New Roman" w:eastAsia="Times New Roman" w:hAnsi="Times New Roman" w:cs="Times New Roman"/>
            <w:sz w:val="24"/>
            <w:lang w:val="et-EE"/>
          </w:rPr>
          <w:t>;</w:t>
        </w:r>
      </w:hyperlink>
    </w:p>
    <w:p w14:paraId="6AA85B29" w14:textId="2AD064DA" w:rsidR="00D346F8" w:rsidRPr="00943744" w:rsidRDefault="246A0CE9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8B743E">
        <w:rPr>
          <w:rFonts w:ascii="Times New Roman" w:eastAsia="Times New Roman" w:hAnsi="Times New Roman" w:cs="Times New Roman"/>
          <w:sz w:val="24"/>
          <w:lang w:val="et-EE"/>
        </w:rPr>
        <w:t>telefon</w:t>
      </w:r>
      <w:r w:rsidR="0B93B6FD" w:rsidRPr="008B743E">
        <w:rPr>
          <w:rFonts w:ascii="Times New Roman" w:eastAsia="Times New Roman" w:hAnsi="Times New Roman" w:cs="Times New Roman"/>
          <w:sz w:val="24"/>
          <w:lang w:val="et-EE"/>
        </w:rPr>
        <w:t>il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: +372</w:t>
      </w:r>
      <w:r w:rsidR="79B0A69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676 7000</w:t>
      </w:r>
      <w:r w:rsidR="00B76DE5">
        <w:rPr>
          <w:rFonts w:ascii="Times New Roman" w:eastAsia="Times New Roman" w:hAnsi="Times New Roman" w:cs="Times New Roman"/>
          <w:sz w:val="24"/>
          <w:lang w:val="et-EE"/>
        </w:rPr>
        <w:t>.</w:t>
      </w:r>
    </w:p>
    <w:p w14:paraId="7C83E58A" w14:textId="016F1C19" w:rsidR="00D346F8" w:rsidRPr="00943744" w:rsidRDefault="246A0CE9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Teavitus peab sisaldama piisavalt detailset infot turvaintsidendi ulatuse, mõju, kronoloogia ja tehnilise olemuse kohta, et </w:t>
      </w:r>
      <w:r w:rsidR="7A81A48F" w:rsidRPr="00943744">
        <w:rPr>
          <w:rFonts w:ascii="Times New Roman" w:eastAsia="Times New Roman" w:hAnsi="Times New Roman" w:cs="Times New Roman"/>
          <w:sz w:val="24"/>
          <w:lang w:val="et-EE"/>
        </w:rPr>
        <w:t>RMK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saaks vajadusel rakendada täiendavaid meetmeid oma varade kaitseks.</w:t>
      </w:r>
    </w:p>
    <w:p w14:paraId="6B09E15B" w14:textId="1D1AE8E5" w:rsidR="00D346F8" w:rsidRPr="00943744" w:rsidRDefault="6C625105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RMK</w:t>
      </w:r>
      <w:r w:rsidR="00D346F8" w:rsidRPr="00943744">
        <w:rPr>
          <w:rFonts w:eastAsia="Times New Roman"/>
          <w:b w:val="0"/>
          <w:bCs w:val="0"/>
        </w:rPr>
        <w:t xml:space="preserve"> teavitab vajadusel </w:t>
      </w:r>
      <w:r w:rsidR="07B0E481" w:rsidRPr="00943744">
        <w:rPr>
          <w:rFonts w:eastAsia="Times New Roman"/>
          <w:b w:val="0"/>
          <w:bCs w:val="0"/>
        </w:rPr>
        <w:t>kolmandaid osapooli</w:t>
      </w:r>
      <w:r w:rsidR="00D346F8" w:rsidRPr="00943744">
        <w:rPr>
          <w:rFonts w:eastAsia="Times New Roman"/>
          <w:b w:val="0"/>
          <w:bCs w:val="0"/>
        </w:rPr>
        <w:t xml:space="preserve">, avalikkust ja järelevalveasutusi, sh Andmekaitse Inspektsiooni, Riigi Infosüsteemi Ametit ja Politsei- ja Piirivalveametit. </w:t>
      </w:r>
      <w:r w:rsidR="64CCDB75"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ei teosta avalikku suhtlust osas, mis võimaldab tuvastada </w:t>
      </w:r>
      <w:r w:rsidR="7FBC79DD" w:rsidRPr="00943744">
        <w:rPr>
          <w:rFonts w:eastAsia="Times New Roman"/>
          <w:b w:val="0"/>
          <w:bCs w:val="0"/>
        </w:rPr>
        <w:t>RMK-d</w:t>
      </w:r>
      <w:r w:rsidR="00D346F8" w:rsidRPr="00943744">
        <w:rPr>
          <w:rFonts w:eastAsia="Times New Roman"/>
          <w:b w:val="0"/>
          <w:bCs w:val="0"/>
        </w:rPr>
        <w:t xml:space="preserve"> ja tema kliente.</w:t>
      </w:r>
    </w:p>
    <w:p w14:paraId="7517546B" w14:textId="79995AF1" w:rsidR="00D346F8" w:rsidRPr="00943744" w:rsidRDefault="00D346F8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Teavet turvaintsidentide kohta loetakse konfidentsiaalseks ja see tuleb edastada krüpteeritult.</w:t>
      </w:r>
    </w:p>
    <w:p w14:paraId="1B0E9086" w14:textId="6C7EEA2F" w:rsidR="00D346F8" w:rsidRPr="00943744" w:rsidRDefault="6CECB381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teeb </w:t>
      </w:r>
      <w:r w:rsidR="7DB52DE1" w:rsidRPr="00943744">
        <w:rPr>
          <w:rFonts w:eastAsia="Times New Roman"/>
          <w:b w:val="0"/>
          <w:bCs w:val="0"/>
        </w:rPr>
        <w:t>RMK-</w:t>
      </w:r>
      <w:proofErr w:type="spellStart"/>
      <w:r w:rsidR="00D346F8" w:rsidRPr="00943744">
        <w:rPr>
          <w:rFonts w:eastAsia="Times New Roman"/>
          <w:b w:val="0"/>
          <w:bCs w:val="0"/>
        </w:rPr>
        <w:t>ga</w:t>
      </w:r>
      <w:proofErr w:type="spellEnd"/>
      <w:r w:rsidR="00D346F8" w:rsidRPr="00943744">
        <w:rPr>
          <w:rFonts w:eastAsia="Times New Roman"/>
          <w:b w:val="0"/>
          <w:bCs w:val="0"/>
        </w:rPr>
        <w:t xml:space="preserve"> igakülgset koostööd turvaintsidentide käsitlemisel, sh analüüsimisel, isoleerimisel ja normaalse olukorra taastamisel.</w:t>
      </w:r>
    </w:p>
    <w:p w14:paraId="18CB1DB4" w14:textId="2C4B507A" w:rsidR="00D346F8" w:rsidRPr="00943744" w:rsidRDefault="4B913481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peab oma sisemised lahendused ja protsessid korraldama selliselt, et intsidendi korral </w:t>
      </w:r>
      <w:r w:rsidR="3089CA88" w:rsidRPr="00943744">
        <w:rPr>
          <w:rFonts w:eastAsia="Times New Roman"/>
          <w:b w:val="0"/>
          <w:bCs w:val="0"/>
        </w:rPr>
        <w:t>RMK-</w:t>
      </w:r>
      <w:proofErr w:type="spellStart"/>
      <w:r w:rsidR="00D346F8" w:rsidRPr="00943744">
        <w:rPr>
          <w:rFonts w:eastAsia="Times New Roman"/>
          <w:b w:val="0"/>
          <w:bCs w:val="0"/>
        </w:rPr>
        <w:t>ga</w:t>
      </w:r>
      <w:proofErr w:type="spellEnd"/>
      <w:r w:rsidR="00D346F8" w:rsidRPr="00943744">
        <w:rPr>
          <w:rFonts w:eastAsia="Times New Roman"/>
          <w:b w:val="0"/>
          <w:bCs w:val="0"/>
        </w:rPr>
        <w:t xml:space="preserve"> seotud äriprotsessid ja -teenused toimiksid võimalikult vähese häiringuga.</w:t>
      </w:r>
    </w:p>
    <w:p w14:paraId="28F959A3" w14:textId="77777777" w:rsidR="00925076" w:rsidRPr="00943744" w:rsidRDefault="00925076" w:rsidP="4DDD6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433F3EA2" w14:textId="1728E57C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Pääsuhalduse meetmed</w:t>
      </w:r>
    </w:p>
    <w:p w14:paraId="7281FC3E" w14:textId="6AC8D756" w:rsidR="001E0202" w:rsidRPr="00943744" w:rsidRDefault="001E0202" w:rsidP="3819AEA7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3819AEA7">
        <w:rPr>
          <w:rFonts w:ascii="Times New Roman" w:eastAsia="Times New Roman" w:hAnsi="Times New Roman" w:cs="Times New Roman"/>
          <w:sz w:val="24"/>
          <w:lang w:val="et-EE"/>
        </w:rPr>
        <w:t xml:space="preserve">Juurdepääs </w:t>
      </w:r>
      <w:r w:rsidR="25ECC8D9" w:rsidRPr="3819AEA7">
        <w:rPr>
          <w:rFonts w:ascii="Times New Roman" w:eastAsia="Times New Roman" w:hAnsi="Times New Roman" w:cs="Times New Roman"/>
          <w:sz w:val="24"/>
          <w:lang w:val="et-EE"/>
        </w:rPr>
        <w:t>RMK varadele, sh</w:t>
      </w:r>
      <w:r w:rsidRPr="3819AEA7">
        <w:rPr>
          <w:rFonts w:ascii="Times New Roman" w:eastAsia="Times New Roman" w:hAnsi="Times New Roman" w:cs="Times New Roman"/>
          <w:sz w:val="24"/>
          <w:lang w:val="et-EE"/>
        </w:rPr>
        <w:t xml:space="preserve"> teabele on lubatud:</w:t>
      </w:r>
    </w:p>
    <w:p w14:paraId="4BB916F3" w14:textId="221BBC8E" w:rsidR="001E0202" w:rsidRPr="00943744" w:rsidRDefault="00AE2D6B" w:rsidP="3B030108">
      <w:pPr>
        <w:pStyle w:val="ListParagraph"/>
        <w:numPr>
          <w:ilvl w:val="2"/>
          <w:numId w:val="3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AE2D6B">
        <w:rPr>
          <w:rFonts w:ascii="Times New Roman" w:eastAsia="Times New Roman" w:hAnsi="Times New Roman" w:cs="Times New Roman"/>
          <w:sz w:val="24"/>
          <w:lang w:val="et-EE"/>
        </w:rPr>
        <w:t xml:space="preserve">VPN ja RDP/SSH </w:t>
      </w:r>
      <w:proofErr w:type="spellStart"/>
      <w:r w:rsidRPr="00AE2D6B">
        <w:rPr>
          <w:rFonts w:ascii="Times New Roman" w:eastAsia="Times New Roman" w:hAnsi="Times New Roman" w:cs="Times New Roman"/>
          <w:sz w:val="24"/>
          <w:lang w:val="et-EE"/>
        </w:rPr>
        <w:t>kaugp</w:t>
      </w:r>
      <w:r w:rsidRPr="00AE2D6B">
        <w:rPr>
          <w:rFonts w:ascii="Times New Roman" w:eastAsia="Times New Roman" w:hAnsi="Times New Roman" w:cs="Times New Roman" w:hint="cs"/>
          <w:sz w:val="24"/>
          <w:lang w:val="et-EE"/>
        </w:rPr>
        <w:t>ää</w:t>
      </w:r>
      <w:r w:rsidRPr="00AE2D6B">
        <w:rPr>
          <w:rFonts w:ascii="Times New Roman" w:eastAsia="Times New Roman" w:hAnsi="Times New Roman" w:cs="Times New Roman"/>
          <w:sz w:val="24"/>
          <w:lang w:val="et-EE"/>
        </w:rPr>
        <w:t>su</w:t>
      </w:r>
      <w:proofErr w:type="spellEnd"/>
      <w:r w:rsidRPr="00AE2D6B">
        <w:rPr>
          <w:rFonts w:ascii="Times New Roman" w:eastAsia="Times New Roman" w:hAnsi="Times New Roman" w:cs="Times New Roman"/>
          <w:sz w:val="24"/>
          <w:lang w:val="et-EE"/>
        </w:rPr>
        <w:t xml:space="preserve"> lahenduste kaudu</w:t>
      </w:r>
      <w:r w:rsidR="59D02AD5" w:rsidRPr="4777846F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40C32DC0" w14:textId="0853CC78" w:rsidR="001E0202" w:rsidRPr="00943744" w:rsidRDefault="00C137C0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>
        <w:rPr>
          <w:rFonts w:ascii="Times New Roman" w:eastAsia="Times New Roman" w:hAnsi="Times New Roman" w:cs="Times New Roman"/>
          <w:sz w:val="24"/>
          <w:lang w:val="et-EE"/>
        </w:rPr>
        <w:t>l</w:t>
      </w:r>
      <w:r w:rsidRPr="00C137C0">
        <w:rPr>
          <w:rFonts w:ascii="Times New Roman" w:eastAsia="Times New Roman" w:hAnsi="Times New Roman" w:cs="Times New Roman" w:hint="cs"/>
          <w:sz w:val="24"/>
          <w:lang w:val="et-EE"/>
        </w:rPr>
        <w:t>ä</w:t>
      </w:r>
      <w:r w:rsidRPr="00C137C0">
        <w:rPr>
          <w:rFonts w:ascii="Times New Roman" w:eastAsia="Times New Roman" w:hAnsi="Times New Roman" w:cs="Times New Roman"/>
          <w:sz w:val="24"/>
          <w:lang w:val="et-EE"/>
        </w:rPr>
        <w:t>bi kokkulepitud IP aadressi</w:t>
      </w:r>
      <w:r w:rsidR="001E0202" w:rsidRPr="00943744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63EB2DE2" w14:textId="10FAFB9D" w:rsidR="001E0202" w:rsidRPr="00943744" w:rsidRDefault="00230293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230293">
        <w:rPr>
          <w:rFonts w:ascii="Times New Roman" w:eastAsia="Times New Roman" w:hAnsi="Times New Roman" w:cs="Times New Roman"/>
          <w:sz w:val="24"/>
          <w:lang w:val="et-EE"/>
        </w:rPr>
        <w:t>l</w:t>
      </w:r>
      <w:r w:rsidRPr="00230293">
        <w:rPr>
          <w:rFonts w:ascii="Times New Roman" w:eastAsia="Times New Roman" w:hAnsi="Times New Roman" w:cs="Times New Roman" w:hint="cs"/>
          <w:sz w:val="24"/>
          <w:lang w:val="et-EE"/>
        </w:rPr>
        <w:t>ä</w:t>
      </w:r>
      <w:r w:rsidRPr="00230293">
        <w:rPr>
          <w:rFonts w:ascii="Times New Roman" w:eastAsia="Times New Roman" w:hAnsi="Times New Roman" w:cs="Times New Roman"/>
          <w:sz w:val="24"/>
          <w:lang w:val="et-EE"/>
        </w:rPr>
        <w:t>bi k</w:t>
      </w:r>
      <w:r w:rsidRPr="00230293">
        <w:rPr>
          <w:rFonts w:ascii="Times New Roman" w:eastAsia="Times New Roman" w:hAnsi="Times New Roman" w:cs="Times New Roman" w:hint="cs"/>
          <w:sz w:val="24"/>
          <w:lang w:val="et-EE"/>
        </w:rPr>
        <w:t>ü</w:t>
      </w:r>
      <w:r w:rsidRPr="00230293">
        <w:rPr>
          <w:rFonts w:ascii="Times New Roman" w:eastAsia="Times New Roman" w:hAnsi="Times New Roman" w:cs="Times New Roman"/>
          <w:sz w:val="24"/>
          <w:lang w:val="et-EE"/>
        </w:rPr>
        <w:t>laliskontode</w:t>
      </w:r>
      <w:r>
        <w:rPr>
          <w:rFonts w:ascii="Times New Roman" w:eastAsia="Times New Roman" w:hAnsi="Times New Roman" w:cs="Times New Roman"/>
          <w:sz w:val="24"/>
          <w:lang w:val="et-EE"/>
        </w:rPr>
        <w:t>.</w:t>
      </w:r>
    </w:p>
    <w:p w14:paraId="7851DDB2" w14:textId="079364F2" w:rsidR="001E0202" w:rsidRPr="00943744" w:rsidRDefault="001E0202" w:rsidP="00230293">
      <w:pPr>
        <w:pStyle w:val="ListParagraph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46D3C8DD" w14:textId="58806453" w:rsidR="008B743E" w:rsidRDefault="008B743E" w:rsidP="008B743E">
      <w:pPr>
        <w:pStyle w:val="ListParagraph"/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6C52A830" w14:textId="123718EC" w:rsidR="00D346F8" w:rsidRPr="00943744" w:rsidRDefault="412EA4FC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lastRenderedPageBreak/>
        <w:t>RMK</w:t>
      </w:r>
      <w:r w:rsidR="00D346F8" w:rsidRPr="00943744">
        <w:rPr>
          <w:rFonts w:eastAsia="Times New Roman"/>
          <w:b w:val="0"/>
          <w:bCs w:val="0"/>
        </w:rPr>
        <w:t xml:space="preserve"> konfidentsiaalse teabega dokumentatsioon peab olema vastavalt märgistatud, kui vastav märgistus on juba seotud alusdokumentatsioonil</w:t>
      </w:r>
      <w:r w:rsidR="00C12B6A" w:rsidRPr="00943744">
        <w:rPr>
          <w:rFonts w:eastAsia="Times New Roman"/>
          <w:b w:val="0"/>
          <w:bCs w:val="0"/>
        </w:rPr>
        <w:t xml:space="preserve"> või kui need juhised on </w:t>
      </w:r>
      <w:r w:rsidR="36307BF7" w:rsidRPr="00943744">
        <w:rPr>
          <w:rFonts w:eastAsia="Times New Roman"/>
          <w:b w:val="0"/>
          <w:bCs w:val="0"/>
        </w:rPr>
        <w:t>RMK</w:t>
      </w:r>
      <w:r w:rsidR="00C12B6A" w:rsidRPr="00943744">
        <w:rPr>
          <w:rFonts w:eastAsia="Times New Roman"/>
          <w:b w:val="0"/>
          <w:bCs w:val="0"/>
        </w:rPr>
        <w:t xml:space="preserve"> poolt antud</w:t>
      </w:r>
      <w:r w:rsidR="00D346F8" w:rsidRPr="00943744">
        <w:rPr>
          <w:rFonts w:eastAsia="Times New Roman"/>
          <w:b w:val="0"/>
          <w:bCs w:val="0"/>
        </w:rPr>
        <w:t>.</w:t>
      </w:r>
      <w:r w:rsidR="00C12B6A" w:rsidRPr="00943744">
        <w:rPr>
          <w:rFonts w:eastAsia="Times New Roman"/>
          <w:b w:val="0"/>
          <w:bCs w:val="0"/>
        </w:rPr>
        <w:t xml:space="preserve"> </w:t>
      </w:r>
      <w:r w:rsidR="7B7B8E97" w:rsidRPr="00943744">
        <w:rPr>
          <w:rFonts w:eastAsia="Times New Roman"/>
          <w:b w:val="0"/>
          <w:bCs w:val="0"/>
        </w:rPr>
        <w:t>Do</w:t>
      </w:r>
      <w:r w:rsidR="00C12B6A" w:rsidRPr="00943744">
        <w:rPr>
          <w:rFonts w:eastAsia="Times New Roman"/>
          <w:b w:val="0"/>
          <w:bCs w:val="0"/>
        </w:rPr>
        <w:t xml:space="preserve">kumentatsioonil </w:t>
      </w:r>
      <w:r w:rsidR="3F9C9942" w:rsidRPr="00943744">
        <w:rPr>
          <w:rFonts w:eastAsia="Times New Roman"/>
          <w:b w:val="0"/>
          <w:bCs w:val="0"/>
        </w:rPr>
        <w:t xml:space="preserve">saab </w:t>
      </w:r>
      <w:r w:rsidR="00C12B6A" w:rsidRPr="00943744">
        <w:rPr>
          <w:rFonts w:eastAsia="Times New Roman"/>
          <w:b w:val="0"/>
          <w:bCs w:val="0"/>
        </w:rPr>
        <w:t>kasutada märgistust:</w:t>
      </w:r>
      <w:r w:rsidR="56410A41" w:rsidRPr="00943744">
        <w:rPr>
          <w:rFonts w:eastAsia="Times New Roman"/>
          <w:b w:val="0"/>
          <w:bCs w:val="0"/>
        </w:rPr>
        <w:t xml:space="preserve"> asutusesiseks kasutamiseks ning vastav viide õigusaktile</w:t>
      </w:r>
      <w:r w:rsidR="20E36E5D" w:rsidRPr="00943744">
        <w:rPr>
          <w:rFonts w:eastAsia="Times New Roman"/>
          <w:b w:val="0"/>
          <w:bCs w:val="0"/>
        </w:rPr>
        <w:t xml:space="preserve"> või “RMK siseseks kasutamiseks”</w:t>
      </w:r>
      <w:r w:rsidR="56410A41" w:rsidRPr="00943744">
        <w:rPr>
          <w:rFonts w:eastAsia="Times New Roman"/>
          <w:b w:val="0"/>
          <w:bCs w:val="0"/>
        </w:rPr>
        <w:t>.</w:t>
      </w:r>
    </w:p>
    <w:p w14:paraId="3A0B2363" w14:textId="1F41C05A" w:rsidR="00D346F8" w:rsidRPr="00943744" w:rsidRDefault="7DC2D165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RMK</w:t>
      </w:r>
      <w:r w:rsidR="00D346F8" w:rsidRPr="00943744">
        <w:rPr>
          <w:rFonts w:eastAsia="Times New Roman"/>
          <w:b w:val="0"/>
          <w:bCs w:val="0"/>
        </w:rPr>
        <w:t xml:space="preserve"> süsteemides talletatud ja üksnes seal töötlemiseks mõeldud teavet ei tohi kopeerida </w:t>
      </w:r>
      <w:r w:rsidR="776B3416"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süsteemidesse, kui ei ole kirjalikult kokku lepitud teisiti.</w:t>
      </w:r>
    </w:p>
    <w:p w14:paraId="585960A9" w14:textId="583B5543" w:rsidR="00D346F8" w:rsidRPr="00943744" w:rsidRDefault="73956BAE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RMK</w:t>
      </w:r>
      <w:r w:rsidR="00D346F8" w:rsidRPr="00943744">
        <w:rPr>
          <w:rFonts w:eastAsia="Times New Roman"/>
          <w:b w:val="0"/>
          <w:bCs w:val="0"/>
        </w:rPr>
        <w:t xml:space="preserve"> konfidentsiaalsele teabele juurdepääsu jagamisel tuleb arvestada konkreetsete töötajate teadmisvajadusega ning rakendada minimaalõiguste printsiipi.</w:t>
      </w:r>
    </w:p>
    <w:p w14:paraId="77DE091C" w14:textId="75B11848" w:rsidR="00D346F8" w:rsidRPr="00943744" w:rsidRDefault="00D346F8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 xml:space="preserve">Juurdepääsu võimaldavat teavet (nt paroolid, PIN-koodid, salajased või privaatvõtmed, </w:t>
      </w:r>
      <w:proofErr w:type="spellStart"/>
      <w:r w:rsidRPr="00943744">
        <w:rPr>
          <w:rFonts w:eastAsia="Times New Roman"/>
          <w:b w:val="0"/>
          <w:bCs w:val="0"/>
        </w:rPr>
        <w:t>tookenid</w:t>
      </w:r>
      <w:proofErr w:type="spellEnd"/>
      <w:r w:rsidRPr="00943744">
        <w:rPr>
          <w:rFonts w:eastAsia="Times New Roman"/>
          <w:b w:val="0"/>
          <w:bCs w:val="0"/>
        </w:rPr>
        <w:t xml:space="preserve"> jne) tohib talletada ainult krüpteeritud kujul (nt tarkvaraline paroolihoidla, vault)</w:t>
      </w:r>
      <w:r w:rsidR="00E572B9" w:rsidRPr="00943744">
        <w:rPr>
          <w:rFonts w:eastAsia="Times New Roman"/>
          <w:b w:val="0"/>
          <w:bCs w:val="0"/>
        </w:rPr>
        <w:t xml:space="preserve"> </w:t>
      </w:r>
      <w:r w:rsidRPr="00943744">
        <w:rPr>
          <w:rFonts w:eastAsia="Times New Roman"/>
          <w:b w:val="0"/>
          <w:bCs w:val="0"/>
        </w:rPr>
        <w:t xml:space="preserve">või füüsiliselt kaitstud hoidlas (nt </w:t>
      </w:r>
      <w:r w:rsidR="000C12B7" w:rsidRPr="00943744">
        <w:rPr>
          <w:rFonts w:eastAsia="Times New Roman"/>
          <w:b w:val="0"/>
          <w:bCs w:val="0"/>
        </w:rPr>
        <w:t>seifis</w:t>
      </w:r>
      <w:r w:rsidRPr="00943744">
        <w:rPr>
          <w:rFonts w:eastAsia="Times New Roman"/>
          <w:b w:val="0"/>
          <w:bCs w:val="0"/>
        </w:rPr>
        <w:t>).</w:t>
      </w:r>
    </w:p>
    <w:p w14:paraId="1063161F" w14:textId="77777777" w:rsidR="00E572B9" w:rsidRPr="00943744" w:rsidRDefault="00E572B9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 xml:space="preserve">Juurdepääsul peab kõikidele kasutajatele jõustama </w:t>
      </w:r>
      <w:proofErr w:type="spellStart"/>
      <w:r w:rsidRPr="00943744">
        <w:rPr>
          <w:rFonts w:eastAsia="Times New Roman"/>
          <w:b w:val="0"/>
          <w:bCs w:val="0"/>
        </w:rPr>
        <w:t>mitmetasemelised</w:t>
      </w:r>
      <w:proofErr w:type="spellEnd"/>
      <w:r w:rsidRPr="00943744">
        <w:rPr>
          <w:rFonts w:eastAsia="Times New Roman"/>
          <w:b w:val="0"/>
          <w:bCs w:val="0"/>
        </w:rPr>
        <w:t xml:space="preserve"> autentimisviisid ja keelama üksnes </w:t>
      </w:r>
      <w:proofErr w:type="spellStart"/>
      <w:r w:rsidRPr="00943744">
        <w:rPr>
          <w:rFonts w:eastAsia="Times New Roman"/>
          <w:b w:val="0"/>
          <w:bCs w:val="0"/>
        </w:rPr>
        <w:t>ühetasemelised</w:t>
      </w:r>
      <w:proofErr w:type="spellEnd"/>
      <w:r w:rsidRPr="00943744">
        <w:rPr>
          <w:rFonts w:eastAsia="Times New Roman"/>
          <w:b w:val="0"/>
          <w:bCs w:val="0"/>
        </w:rPr>
        <w:t xml:space="preserve"> autentimisviisid.</w:t>
      </w:r>
    </w:p>
    <w:p w14:paraId="1C106F96" w14:textId="415C8035" w:rsidR="00D346F8" w:rsidRPr="00943744" w:rsidRDefault="1AA02975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RMK</w:t>
      </w:r>
      <w:r w:rsidR="00D346F8" w:rsidRPr="00943744">
        <w:rPr>
          <w:rFonts w:eastAsia="Times New Roman"/>
          <w:b w:val="0"/>
          <w:bCs w:val="0"/>
        </w:rPr>
        <w:t xml:space="preserve"> süsteemides loodud kasutajakontosid võib kasutada ainult </w:t>
      </w:r>
      <w:r w:rsidR="72EBCC41"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töötaja, kellele nimeline konto on loodud ja </w:t>
      </w:r>
      <w:r w:rsidR="00F236A4" w:rsidRPr="00943744">
        <w:rPr>
          <w:rFonts w:eastAsia="Times New Roman"/>
          <w:b w:val="0"/>
          <w:bCs w:val="0"/>
        </w:rPr>
        <w:t xml:space="preserve">kellele on </w:t>
      </w:r>
      <w:r w:rsidR="00D346F8" w:rsidRPr="00943744">
        <w:rPr>
          <w:rFonts w:eastAsia="Times New Roman"/>
          <w:b w:val="0"/>
          <w:bCs w:val="0"/>
        </w:rPr>
        <w:t>pääsuõigused üle antud. Konto jagamine on keelatud.</w:t>
      </w:r>
    </w:p>
    <w:p w14:paraId="3D957D12" w14:textId="4A6A0CD6" w:rsidR="00D346F8" w:rsidRPr="00943744" w:rsidRDefault="7EA0C0B0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peab </w:t>
      </w:r>
      <w:r w:rsidR="34A14F5F" w:rsidRPr="00943744">
        <w:rPr>
          <w:rFonts w:eastAsia="Times New Roman"/>
          <w:b w:val="0"/>
          <w:bCs w:val="0"/>
        </w:rPr>
        <w:t>RMK-d</w:t>
      </w:r>
      <w:r w:rsidR="00D346F8" w:rsidRPr="00943744">
        <w:rPr>
          <w:rFonts w:eastAsia="Times New Roman"/>
          <w:b w:val="0"/>
          <w:bCs w:val="0"/>
        </w:rPr>
        <w:t xml:space="preserve"> viivitamata teavitama kasutajakonto sulgemisese vajadusest, kui mõni </w:t>
      </w:r>
      <w:r w:rsidR="0087E80B"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töötajatest on töölt lahkunud, ei ole enam seotud lepingu täitmisega või pääsuandmed on sattunud ohtu (nt lekkinud).</w:t>
      </w:r>
    </w:p>
    <w:p w14:paraId="1AB9E844" w14:textId="77777777" w:rsidR="00671BEA" w:rsidRPr="00943744" w:rsidRDefault="00671BEA" w:rsidP="4DDD6171">
      <w:pPr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2AEC027E" w14:textId="44F9A8F6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Töötluskoha füüsilise turbe meetmed</w:t>
      </w:r>
    </w:p>
    <w:p w14:paraId="3B286547" w14:textId="3E58FF05" w:rsidR="00D346F8" w:rsidRDefault="0C1AAE3D" w:rsidP="3B030108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3B030108">
        <w:rPr>
          <w:rFonts w:ascii="Times New Roman" w:eastAsia="Times New Roman" w:hAnsi="Times New Roman" w:cs="Times New Roman"/>
          <w:sz w:val="24"/>
          <w:lang w:val="et-EE"/>
        </w:rPr>
        <w:t>RMK</w:t>
      </w:r>
      <w:r w:rsidR="00D346F8" w:rsidRPr="3B030108">
        <w:rPr>
          <w:rFonts w:ascii="Times New Roman" w:eastAsia="Times New Roman" w:hAnsi="Times New Roman" w:cs="Times New Roman"/>
          <w:sz w:val="24"/>
          <w:lang w:val="et-EE"/>
        </w:rPr>
        <w:t xml:space="preserve"> </w:t>
      </w:r>
      <w:r w:rsidR="000C12B7" w:rsidRPr="3B030108">
        <w:rPr>
          <w:rFonts w:ascii="Times New Roman" w:eastAsia="Times New Roman" w:hAnsi="Times New Roman" w:cs="Times New Roman"/>
          <w:sz w:val="24"/>
          <w:lang w:val="et-EE"/>
        </w:rPr>
        <w:t>konfidentsiaalset</w:t>
      </w:r>
      <w:r w:rsidR="00D346F8" w:rsidRPr="3B030108">
        <w:rPr>
          <w:rFonts w:ascii="Times New Roman" w:eastAsia="Times New Roman" w:hAnsi="Times New Roman" w:cs="Times New Roman"/>
          <w:sz w:val="24"/>
          <w:lang w:val="et-EE"/>
        </w:rPr>
        <w:t xml:space="preserve"> teavet tohib töödelda ainult nendes ruumides, kus on tagatud piisav kaitse füüsiliste turvaohtude eest, näiteks seadme vargus või volitamata juurdepääs, ekraani või klaviatuuri jälgimine jms.</w:t>
      </w:r>
    </w:p>
    <w:p w14:paraId="4ED19645" w14:textId="77777777" w:rsidR="0064415E" w:rsidRPr="00943744" w:rsidRDefault="0064415E" w:rsidP="4DDD6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  <w:lang w:val="et-EE"/>
        </w:rPr>
      </w:pPr>
    </w:p>
    <w:p w14:paraId="109AA1FB" w14:textId="7BCAEB2C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Andmete kvaliteedi tagamise meetmed</w:t>
      </w:r>
    </w:p>
    <w:p w14:paraId="1744E377" w14:textId="5A6D2E4A" w:rsidR="00D346F8" w:rsidRPr="00943744" w:rsidRDefault="59E968B6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Tarnija peab RMK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konfidentsiaalset teavet töötlema viisil, et andmete õigsus, täielikkus ja ajakohasus oleks tagatud. Võimalusel peab rakendama sisenda</w:t>
      </w:r>
      <w:r w:rsidR="000C12B7" w:rsidRPr="00943744">
        <w:rPr>
          <w:rFonts w:ascii="Times New Roman" w:eastAsia="Times New Roman" w:hAnsi="Times New Roman" w:cs="Times New Roman"/>
          <w:sz w:val="24"/>
          <w:lang w:val="et-EE"/>
        </w:rPr>
        <w:t>ndm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ete valideerimist, töödeldud andmete testimist ja kindlustama</w:t>
      </w:r>
      <w:r w:rsidR="16E704DC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Tarnija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poolt kasutatava tarkvara korrektne toimimine.</w:t>
      </w:r>
    </w:p>
    <w:p w14:paraId="01773C56" w14:textId="77777777" w:rsidR="00C025DA" w:rsidRPr="00943744" w:rsidRDefault="00C025DA" w:rsidP="4DDD6171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48D7186F" w14:textId="0FE744AB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Sündmuste logimine ja seire</w:t>
      </w:r>
    </w:p>
    <w:p w14:paraId="7ED129BF" w14:textId="0EADA9A6" w:rsidR="00D346F8" w:rsidRPr="00943744" w:rsidRDefault="13ADBDD6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Tarnija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tagab konfidentsiaalse teabe töötlemisega seotud revisjonlogi (audit logi) olemasolu ja pideva turv</w:t>
      </w:r>
      <w:r w:rsidR="008F595D" w:rsidRPr="00943744">
        <w:rPr>
          <w:rFonts w:ascii="Times New Roman" w:eastAsia="Times New Roman" w:hAnsi="Times New Roman" w:cs="Times New Roman"/>
          <w:sz w:val="24"/>
          <w:lang w:val="et-EE"/>
        </w:rPr>
        <w:t>a</w:t>
      </w:r>
      <w:r w:rsidR="00D346F8" w:rsidRPr="00943744">
        <w:rPr>
          <w:rFonts w:ascii="Times New Roman" w:eastAsia="Times New Roman" w:hAnsi="Times New Roman" w:cs="Times New Roman"/>
          <w:sz w:val="24"/>
          <w:lang w:val="et-EE"/>
        </w:rPr>
        <w:t>seire.</w:t>
      </w:r>
    </w:p>
    <w:p w14:paraId="7A64F554" w14:textId="2B8A68CF" w:rsidR="00D346F8" w:rsidRPr="00943744" w:rsidRDefault="00D346F8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Logisid peab säilitama </w:t>
      </w:r>
      <w:r w:rsidR="00C2259F" w:rsidRPr="00943744">
        <w:rPr>
          <w:rFonts w:ascii="Times New Roman" w:eastAsia="Times New Roman" w:hAnsi="Times New Roman" w:cs="Times New Roman"/>
          <w:sz w:val="24"/>
          <w:lang w:val="et-EE"/>
        </w:rPr>
        <w:t>2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aastat.</w:t>
      </w:r>
    </w:p>
    <w:p w14:paraId="13158D36" w14:textId="77777777" w:rsidR="00C2259F" w:rsidRPr="00943744" w:rsidRDefault="00C2259F" w:rsidP="0049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19A85C4C" w14:textId="03DDB009" w:rsidR="003C6C30" w:rsidRPr="00943744" w:rsidRDefault="00C30BA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>Jätkuvuse</w:t>
      </w:r>
      <w:r w:rsidR="003C6C30" w:rsidRPr="00943744">
        <w:rPr>
          <w:rFonts w:eastAsia="Times New Roman"/>
        </w:rPr>
        <w:t xml:space="preserve"> ja </w:t>
      </w:r>
      <w:r w:rsidRPr="00943744">
        <w:rPr>
          <w:rFonts w:eastAsia="Times New Roman"/>
        </w:rPr>
        <w:t>muudatuse</w:t>
      </w:r>
      <w:r w:rsidR="003C6C30" w:rsidRPr="00943744">
        <w:rPr>
          <w:rFonts w:eastAsia="Times New Roman"/>
        </w:rPr>
        <w:t xml:space="preserve"> meetmed</w:t>
      </w:r>
    </w:p>
    <w:p w14:paraId="2812273F" w14:textId="36721168" w:rsidR="003C6C30" w:rsidRPr="00943744" w:rsidRDefault="2651A630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</w:t>
      </w:r>
      <w:r w:rsidR="00237400" w:rsidRPr="00943744">
        <w:rPr>
          <w:rFonts w:ascii="Times New Roman" w:eastAsia="Times New Roman" w:hAnsi="Times New Roman" w:cs="Times New Roman"/>
          <w:sz w:val="24"/>
          <w:lang w:val="et-EE"/>
        </w:rPr>
        <w:t>arnija tagab oma teenus</w:t>
      </w:r>
      <w:r w:rsidR="00C30BA8" w:rsidRPr="00943744">
        <w:rPr>
          <w:rFonts w:ascii="Times New Roman" w:eastAsia="Times New Roman" w:hAnsi="Times New Roman" w:cs="Times New Roman"/>
          <w:sz w:val="24"/>
          <w:lang w:val="et-EE"/>
        </w:rPr>
        <w:t>t</w:t>
      </w:r>
      <w:r w:rsidR="00237400" w:rsidRPr="00943744">
        <w:rPr>
          <w:rFonts w:ascii="Times New Roman" w:eastAsia="Times New Roman" w:hAnsi="Times New Roman" w:cs="Times New Roman"/>
          <w:sz w:val="24"/>
          <w:lang w:val="et-EE"/>
        </w:rPr>
        <w:t>e kättesaadavuse</w:t>
      </w:r>
      <w:r w:rsidR="00C30BA8" w:rsidRPr="00943744">
        <w:rPr>
          <w:rFonts w:ascii="Times New Roman" w:eastAsia="Times New Roman" w:hAnsi="Times New Roman" w:cs="Times New Roman"/>
          <w:sz w:val="24"/>
          <w:lang w:val="et-EE"/>
        </w:rPr>
        <w:t>, arvestades võimalike probleemidega enda tarneahelas.</w:t>
      </w:r>
    </w:p>
    <w:p w14:paraId="4DBEF3BC" w14:textId="39D04007" w:rsidR="00C30BA8" w:rsidRPr="00943744" w:rsidRDefault="5DDD8BF5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RMK</w:t>
      </w:r>
      <w:r w:rsidR="00C30BA8" w:rsidRPr="00943744">
        <w:rPr>
          <w:rFonts w:eastAsia="Times New Roman"/>
          <w:b w:val="0"/>
          <w:bCs w:val="0"/>
        </w:rPr>
        <w:t xml:space="preserve"> </w:t>
      </w:r>
      <w:r w:rsidR="01075DC2" w:rsidRPr="00943744">
        <w:rPr>
          <w:rFonts w:eastAsia="Times New Roman"/>
          <w:b w:val="0"/>
          <w:bCs w:val="0"/>
        </w:rPr>
        <w:t xml:space="preserve">poolsel </w:t>
      </w:r>
      <w:r w:rsidR="00C30BA8" w:rsidRPr="00943744">
        <w:rPr>
          <w:rFonts w:eastAsia="Times New Roman"/>
          <w:b w:val="0"/>
          <w:bCs w:val="0"/>
        </w:rPr>
        <w:t>pärimisel</w:t>
      </w:r>
      <w:r w:rsidR="4E3080E4" w:rsidRPr="00943744">
        <w:rPr>
          <w:rFonts w:eastAsia="Times New Roman"/>
          <w:b w:val="0"/>
          <w:bCs w:val="0"/>
        </w:rPr>
        <w:t xml:space="preserve"> </w:t>
      </w:r>
      <w:r w:rsidR="00C30BA8" w:rsidRPr="00943744">
        <w:rPr>
          <w:rFonts w:eastAsia="Times New Roman"/>
          <w:b w:val="0"/>
          <w:bCs w:val="0"/>
        </w:rPr>
        <w:t xml:space="preserve">annab </w:t>
      </w:r>
      <w:r w:rsidR="46731C4C" w:rsidRPr="00943744">
        <w:rPr>
          <w:rFonts w:eastAsia="Times New Roman"/>
          <w:b w:val="0"/>
          <w:bCs w:val="0"/>
        </w:rPr>
        <w:t>T</w:t>
      </w:r>
      <w:r w:rsidR="00C30BA8" w:rsidRPr="00943744">
        <w:rPr>
          <w:rFonts w:eastAsia="Times New Roman"/>
          <w:b w:val="0"/>
          <w:bCs w:val="0"/>
        </w:rPr>
        <w:t>arnija teavet oma toodetes kasutatavatest süsteemi</w:t>
      </w:r>
      <w:r w:rsidR="00337B41">
        <w:rPr>
          <w:rFonts w:eastAsia="Times New Roman"/>
          <w:b w:val="0"/>
          <w:bCs w:val="0"/>
        </w:rPr>
        <w:softHyphen/>
      </w:r>
      <w:r w:rsidR="00C30BA8" w:rsidRPr="00943744">
        <w:rPr>
          <w:rFonts w:eastAsia="Times New Roman"/>
          <w:b w:val="0"/>
          <w:bCs w:val="0"/>
        </w:rPr>
        <w:t>komponentidest ja turvafunktsioonidest.</w:t>
      </w:r>
    </w:p>
    <w:p w14:paraId="05577D58" w14:textId="516F7658" w:rsidR="00C30BA8" w:rsidRPr="00943744" w:rsidRDefault="00C30BA8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Teenuseid mõjutavatest muudatustest</w:t>
      </w:r>
      <w:r w:rsidR="008401B8" w:rsidRPr="00943744">
        <w:rPr>
          <w:rFonts w:eastAsia="Times New Roman"/>
          <w:b w:val="0"/>
          <w:bCs w:val="0"/>
        </w:rPr>
        <w:t xml:space="preserve"> ja võimalikest plaanilistest katkestustest</w:t>
      </w:r>
      <w:r w:rsidRPr="00943744">
        <w:rPr>
          <w:rFonts w:eastAsia="Times New Roman"/>
          <w:b w:val="0"/>
          <w:bCs w:val="0"/>
        </w:rPr>
        <w:t xml:space="preserve"> antakse </w:t>
      </w:r>
      <w:r w:rsidR="30CA561F" w:rsidRPr="00943744">
        <w:rPr>
          <w:rFonts w:eastAsia="Times New Roman"/>
          <w:b w:val="0"/>
          <w:bCs w:val="0"/>
        </w:rPr>
        <w:t>RMK-</w:t>
      </w:r>
      <w:proofErr w:type="spellStart"/>
      <w:r w:rsidR="30CA561F" w:rsidRPr="00943744">
        <w:rPr>
          <w:rFonts w:eastAsia="Times New Roman"/>
          <w:b w:val="0"/>
          <w:bCs w:val="0"/>
        </w:rPr>
        <w:t>le</w:t>
      </w:r>
      <w:proofErr w:type="spellEnd"/>
      <w:r w:rsidR="008401B8" w:rsidRPr="00943744">
        <w:rPr>
          <w:rFonts w:eastAsia="Times New Roman"/>
          <w:b w:val="0"/>
          <w:bCs w:val="0"/>
        </w:rPr>
        <w:t xml:space="preserve"> teada enne muudatust või katkestust.</w:t>
      </w:r>
    </w:p>
    <w:p w14:paraId="0E844C49" w14:textId="77777777" w:rsidR="00F076AC" w:rsidRPr="00943744" w:rsidRDefault="00F076AC" w:rsidP="4DDD6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39AA142C" w14:textId="3FF250B3" w:rsidR="00D346F8" w:rsidRPr="00943744" w:rsidRDefault="00D346F8" w:rsidP="4DDD6171">
      <w:pPr>
        <w:pStyle w:val="Heading1"/>
        <w:rPr>
          <w:rFonts w:eastAsia="Times New Roman"/>
        </w:rPr>
      </w:pPr>
      <w:r w:rsidRPr="00943744">
        <w:rPr>
          <w:rFonts w:eastAsia="Times New Roman"/>
        </w:rPr>
        <w:t xml:space="preserve">Meetmete </w:t>
      </w:r>
      <w:r w:rsidR="00E142B4" w:rsidRPr="00943744">
        <w:rPr>
          <w:rFonts w:eastAsia="Times New Roman"/>
        </w:rPr>
        <w:t xml:space="preserve">teavitus ja </w:t>
      </w:r>
      <w:r w:rsidRPr="00943744">
        <w:rPr>
          <w:rFonts w:eastAsia="Times New Roman"/>
        </w:rPr>
        <w:t>kontroll</w:t>
      </w:r>
    </w:p>
    <w:p w14:paraId="244E3AE5" w14:textId="2825572C" w:rsidR="00E142B4" w:rsidRPr="00943744" w:rsidRDefault="421998F6" w:rsidP="4DDD6171">
      <w:pPr>
        <w:pStyle w:val="ListParagraph"/>
        <w:numPr>
          <w:ilvl w:val="1"/>
          <w:numId w:val="3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Tarnija</w:t>
      </w:r>
      <w:r w:rsidR="00E142B4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tagab oma töötajate teavitamise käesolevatest turvameetmetest.</w:t>
      </w:r>
    </w:p>
    <w:p w14:paraId="04BB4873" w14:textId="6C8CFF12" w:rsidR="008B743E" w:rsidRDefault="008B743E" w:rsidP="008B743E">
      <w:pPr>
        <w:pStyle w:val="ListParagraph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4CD4A21E" w14:textId="3A9C5136" w:rsidR="00D346F8" w:rsidRPr="00943744" w:rsidRDefault="28777B0F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lastRenderedPageBreak/>
        <w:t>Tarnija</w:t>
      </w:r>
      <w:r w:rsidR="00D346F8" w:rsidRPr="00943744">
        <w:rPr>
          <w:rFonts w:eastAsia="Times New Roman"/>
          <w:b w:val="0"/>
          <w:bCs w:val="0"/>
        </w:rPr>
        <w:t xml:space="preserve"> tagab</w:t>
      </w:r>
      <w:r w:rsidR="0042474B" w:rsidRPr="00943744">
        <w:rPr>
          <w:rFonts w:eastAsia="Times New Roman"/>
          <w:b w:val="0"/>
          <w:bCs w:val="0"/>
        </w:rPr>
        <w:t xml:space="preserve"> iseseisvalt </w:t>
      </w:r>
      <w:r w:rsidR="00D346F8" w:rsidRPr="00943744">
        <w:rPr>
          <w:rFonts w:eastAsia="Times New Roman"/>
          <w:b w:val="0"/>
          <w:bCs w:val="0"/>
        </w:rPr>
        <w:t>enda ja alltöö</w:t>
      </w:r>
      <w:r w:rsidR="004E4335">
        <w:rPr>
          <w:rFonts w:eastAsia="Times New Roman"/>
          <w:b w:val="0"/>
          <w:bCs w:val="0"/>
        </w:rPr>
        <w:t>võtjate</w:t>
      </w:r>
      <w:r w:rsidR="00D346F8" w:rsidRPr="00943744">
        <w:rPr>
          <w:rFonts w:eastAsia="Times New Roman"/>
          <w:b w:val="0"/>
          <w:bCs w:val="0"/>
        </w:rPr>
        <w:t xml:space="preserve"> organisatsioonis pideva turvameetmete rakendatuse kontrolli.</w:t>
      </w:r>
    </w:p>
    <w:p w14:paraId="302A4D4C" w14:textId="4C3F67E8" w:rsidR="00D346F8" w:rsidRPr="00943744" w:rsidRDefault="7C096B2B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 xml:space="preserve"> organisatsioonisisest infoturbehaldust peab auditeerima sõltumatu osapool vähemalt üks kord aastas. Selle korraldab </w:t>
      </w:r>
      <w:r w:rsidR="2509D002" w:rsidRPr="00943744">
        <w:rPr>
          <w:rFonts w:eastAsia="Times New Roman"/>
          <w:b w:val="0"/>
          <w:bCs w:val="0"/>
        </w:rPr>
        <w:t>Tarnija</w:t>
      </w:r>
      <w:r w:rsidR="00D346F8" w:rsidRPr="00943744">
        <w:rPr>
          <w:rFonts w:eastAsia="Times New Roman"/>
          <w:b w:val="0"/>
          <w:bCs w:val="0"/>
        </w:rPr>
        <w:t>.</w:t>
      </w:r>
    </w:p>
    <w:p w14:paraId="61E43B64" w14:textId="65C03096" w:rsidR="00D346F8" w:rsidRPr="00943744" w:rsidRDefault="00D346F8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Tunnustatud turvasertifikaadi (nt ISO/IEC 27001, SOC2) või auditiaruande (E-ITS auditi aruanne) korral ei pea eraldiseisvat sõltumatud auditit lisaks läbi viima, kui sertifikaat või auditi aruanne:</w:t>
      </w:r>
    </w:p>
    <w:p w14:paraId="0BC762EB" w14:textId="6250535F" w:rsidR="00D346F8" w:rsidRPr="00943744" w:rsidRDefault="00D346F8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on kehtiv;</w:t>
      </w:r>
    </w:p>
    <w:p w14:paraId="7B2A80F3" w14:textId="1AAE7217" w:rsidR="00D346F8" w:rsidRPr="00943744" w:rsidRDefault="00D346F8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>käsitlusala katab ära</w:t>
      </w:r>
      <w:r w:rsidR="4C16E7C5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R</w:t>
      </w:r>
      <w:r w:rsidR="066FA3BB" w:rsidRPr="00943744">
        <w:rPr>
          <w:rFonts w:ascii="Times New Roman" w:eastAsia="Times New Roman" w:hAnsi="Times New Roman" w:cs="Times New Roman"/>
          <w:sz w:val="24"/>
          <w:lang w:val="et-EE"/>
        </w:rPr>
        <w:t>MK varade</w:t>
      </w:r>
      <w:r w:rsidR="7DBE097F" w:rsidRPr="00943744">
        <w:rPr>
          <w:rFonts w:ascii="Times New Roman" w:eastAsia="Times New Roman" w:hAnsi="Times New Roman" w:cs="Times New Roman"/>
          <w:sz w:val="24"/>
          <w:lang w:val="et-EE"/>
        </w:rPr>
        <w:t>ga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seotud teenused</w:t>
      </w:r>
      <w:r w:rsidR="49B2AAA7"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või tooted</w:t>
      </w:r>
      <w:r w:rsidRPr="00943744">
        <w:rPr>
          <w:rFonts w:ascii="Times New Roman" w:eastAsia="Times New Roman" w:hAnsi="Times New Roman" w:cs="Times New Roman"/>
          <w:sz w:val="24"/>
          <w:lang w:val="et-EE"/>
        </w:rPr>
        <w:t>;</w:t>
      </w:r>
    </w:p>
    <w:p w14:paraId="76AC555C" w14:textId="5C4EB2A2" w:rsidR="00C12B6A" w:rsidRPr="00943744" w:rsidRDefault="00D346F8" w:rsidP="4DDD6171">
      <w:pPr>
        <w:pStyle w:val="ListParagraph"/>
        <w:numPr>
          <w:ilvl w:val="2"/>
          <w:numId w:val="32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tehakse </w:t>
      </w:r>
      <w:r w:rsidR="0D3E03EA" w:rsidRPr="00943744">
        <w:rPr>
          <w:rFonts w:ascii="Times New Roman" w:eastAsia="Times New Roman" w:hAnsi="Times New Roman" w:cs="Times New Roman"/>
          <w:sz w:val="24"/>
          <w:lang w:val="et-EE"/>
        </w:rPr>
        <w:t>RMK-</w:t>
      </w:r>
      <w:proofErr w:type="spellStart"/>
      <w:r w:rsidR="0D3E03EA" w:rsidRPr="00943744">
        <w:rPr>
          <w:rFonts w:ascii="Times New Roman" w:eastAsia="Times New Roman" w:hAnsi="Times New Roman" w:cs="Times New Roman"/>
          <w:sz w:val="24"/>
          <w:lang w:val="et-EE"/>
        </w:rPr>
        <w:t>le</w:t>
      </w:r>
      <w:proofErr w:type="spellEnd"/>
      <w:r w:rsidRPr="00943744">
        <w:rPr>
          <w:rFonts w:ascii="Times New Roman" w:eastAsia="Times New Roman" w:hAnsi="Times New Roman" w:cs="Times New Roman"/>
          <w:sz w:val="24"/>
          <w:lang w:val="et-EE"/>
        </w:rPr>
        <w:t xml:space="preserve"> kättesaadavaks.</w:t>
      </w:r>
    </w:p>
    <w:p w14:paraId="7F009C92" w14:textId="5F7E57FC" w:rsidR="00E142B4" w:rsidRPr="00943744" w:rsidRDefault="00E142B4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 xml:space="preserve">Võimalikud erandid ja kõrvalekalded nimetatud meetmetest tuleb kirjalikult kooskõlastada </w:t>
      </w:r>
      <w:r w:rsidR="7607D313" w:rsidRPr="00943744">
        <w:rPr>
          <w:rFonts w:eastAsia="Times New Roman"/>
          <w:b w:val="0"/>
          <w:bCs w:val="0"/>
        </w:rPr>
        <w:t>RMK-</w:t>
      </w:r>
      <w:proofErr w:type="spellStart"/>
      <w:r w:rsidR="7607D313" w:rsidRPr="00943744">
        <w:rPr>
          <w:rFonts w:eastAsia="Times New Roman"/>
          <w:b w:val="0"/>
          <w:bCs w:val="0"/>
        </w:rPr>
        <w:t>ga</w:t>
      </w:r>
      <w:proofErr w:type="spellEnd"/>
      <w:r w:rsidRPr="00943744">
        <w:rPr>
          <w:rFonts w:eastAsia="Times New Roman"/>
          <w:b w:val="0"/>
          <w:bCs w:val="0"/>
        </w:rPr>
        <w:t xml:space="preserve"> enne erandi rakendamist.</w:t>
      </w:r>
    </w:p>
    <w:p w14:paraId="4C53B078" w14:textId="35EC755D" w:rsidR="00C12B6A" w:rsidRPr="00943744" w:rsidRDefault="4317AFC6" w:rsidP="00CA2F1C">
      <w:pPr>
        <w:pStyle w:val="Heading1"/>
        <w:numPr>
          <w:ilvl w:val="1"/>
          <w:numId w:val="32"/>
        </w:numPr>
        <w:ind w:left="709" w:hanging="709"/>
        <w:rPr>
          <w:rFonts w:eastAsia="Times New Roman"/>
          <w:b w:val="0"/>
          <w:bCs w:val="0"/>
        </w:rPr>
      </w:pPr>
      <w:r w:rsidRPr="00943744">
        <w:rPr>
          <w:rFonts w:eastAsia="Times New Roman"/>
          <w:b w:val="0"/>
          <w:bCs w:val="0"/>
        </w:rPr>
        <w:t>RMK</w:t>
      </w:r>
      <w:r w:rsidR="00C12B6A" w:rsidRPr="00943744">
        <w:rPr>
          <w:rFonts w:eastAsia="Times New Roman"/>
          <w:b w:val="0"/>
          <w:bCs w:val="0"/>
        </w:rPr>
        <w:t xml:space="preserve"> võib igal ajahetkel kontrollida ja auditeerida nimetatud turvameetmete rakendatust ja </w:t>
      </w:r>
      <w:r w:rsidR="4C7166D9" w:rsidRPr="00943744">
        <w:rPr>
          <w:rFonts w:eastAsia="Times New Roman"/>
          <w:b w:val="0"/>
          <w:bCs w:val="0"/>
        </w:rPr>
        <w:t>Tarnija</w:t>
      </w:r>
      <w:r w:rsidR="00C12B6A" w:rsidRPr="00943744">
        <w:rPr>
          <w:rFonts w:eastAsia="Times New Roman"/>
          <w:b w:val="0"/>
          <w:bCs w:val="0"/>
        </w:rPr>
        <w:t xml:space="preserve"> peab seda toetama.</w:t>
      </w:r>
    </w:p>
    <w:p w14:paraId="0BC298A5" w14:textId="77777777" w:rsidR="000E44EC" w:rsidRPr="00943744" w:rsidRDefault="000E44EC" w:rsidP="4DDD6171">
      <w:pPr>
        <w:spacing w:after="0" w:line="240" w:lineRule="auto"/>
        <w:rPr>
          <w:rFonts w:ascii="Times New Roman" w:eastAsia="Times New Roman" w:hAnsi="Times New Roman" w:cs="Times New Roman"/>
          <w:sz w:val="24"/>
          <w:lang w:val="et-EE"/>
        </w:rPr>
      </w:pPr>
    </w:p>
    <w:p w14:paraId="57B74842" w14:textId="77777777" w:rsidR="000E44EC" w:rsidRPr="00943744" w:rsidRDefault="000E44EC" w:rsidP="4DDD6171">
      <w:pPr>
        <w:spacing w:after="0" w:line="240" w:lineRule="auto"/>
        <w:rPr>
          <w:rFonts w:ascii="Times New Roman" w:eastAsia="Times New Roman" w:hAnsi="Times New Roman" w:cs="Times New Roman"/>
          <w:sz w:val="24"/>
          <w:lang w:val="et-EE"/>
        </w:rPr>
      </w:pPr>
    </w:p>
    <w:sectPr w:rsidR="000E44EC" w:rsidRPr="00943744" w:rsidSect="00C12B6A">
      <w:footerReference w:type="default" r:id="rId12"/>
      <w:pgSz w:w="11906" w:h="16838"/>
      <w:pgMar w:top="1440" w:right="1440" w:bottom="129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4FFC" w14:textId="77777777" w:rsidR="00D86759" w:rsidRDefault="00D86759" w:rsidP="00C12B6A">
      <w:pPr>
        <w:spacing w:after="0" w:line="240" w:lineRule="auto"/>
      </w:pPr>
      <w:r>
        <w:separator/>
      </w:r>
    </w:p>
  </w:endnote>
  <w:endnote w:type="continuationSeparator" w:id="0">
    <w:p w14:paraId="7F0D4BFF" w14:textId="77777777" w:rsidR="00D86759" w:rsidRDefault="00D86759" w:rsidP="00C12B6A">
      <w:pPr>
        <w:spacing w:after="0" w:line="240" w:lineRule="auto"/>
      </w:pPr>
      <w:r>
        <w:continuationSeparator/>
      </w:r>
    </w:p>
  </w:endnote>
  <w:endnote w:type="continuationNotice" w:id="1">
    <w:p w14:paraId="1CD153E8" w14:textId="77777777" w:rsidR="00D86759" w:rsidRDefault="00D86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B1AD" w14:textId="493F86AD" w:rsidR="00C12B6A" w:rsidRDefault="00C12B6A" w:rsidP="00C12B6A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/ </w:t>
    </w:r>
    <w:fldSimple w:instr="NUMPAGES  \* MERGEFORMAT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B731" w14:textId="77777777" w:rsidR="00D86759" w:rsidRDefault="00D86759" w:rsidP="00C12B6A">
      <w:pPr>
        <w:spacing w:after="0" w:line="240" w:lineRule="auto"/>
      </w:pPr>
      <w:r>
        <w:separator/>
      </w:r>
    </w:p>
  </w:footnote>
  <w:footnote w:type="continuationSeparator" w:id="0">
    <w:p w14:paraId="7C67D7E1" w14:textId="77777777" w:rsidR="00D86759" w:rsidRDefault="00D86759" w:rsidP="00C12B6A">
      <w:pPr>
        <w:spacing w:after="0" w:line="240" w:lineRule="auto"/>
      </w:pPr>
      <w:r>
        <w:continuationSeparator/>
      </w:r>
    </w:p>
  </w:footnote>
  <w:footnote w:type="continuationNotice" w:id="1">
    <w:p w14:paraId="295CE779" w14:textId="77777777" w:rsidR="00D86759" w:rsidRDefault="00D867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C910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A1071"/>
    <w:multiLevelType w:val="multilevel"/>
    <w:tmpl w:val="1FAEC01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A61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87925"/>
    <w:multiLevelType w:val="multilevel"/>
    <w:tmpl w:val="0425001F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1.%2."/>
      <w:lvlJc w:val="left"/>
      <w:pPr>
        <w:ind w:left="1224" w:hanging="432"/>
      </w:p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5" w15:restartNumberingAfterBreak="0">
    <w:nsid w:val="18CE4E7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713647"/>
    <w:multiLevelType w:val="hybridMultilevel"/>
    <w:tmpl w:val="5EC6568A"/>
    <w:lvl w:ilvl="0" w:tplc="4E3481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7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3849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6A50B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0154E"/>
    <w:multiLevelType w:val="hybridMultilevel"/>
    <w:tmpl w:val="1B8E8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8169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D0742B"/>
    <w:multiLevelType w:val="hybridMultilevel"/>
    <w:tmpl w:val="6B1A1F7C"/>
    <w:lvl w:ilvl="0" w:tplc="78FE43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3096"/>
    <w:multiLevelType w:val="hybridMultilevel"/>
    <w:tmpl w:val="8EF0037A"/>
    <w:lvl w:ilvl="0" w:tplc="F3DE2C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B5BB9"/>
    <w:multiLevelType w:val="hybridMultilevel"/>
    <w:tmpl w:val="F65011C0"/>
    <w:lvl w:ilvl="0" w:tplc="E5EE6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A0E9B"/>
    <w:multiLevelType w:val="hybridMultilevel"/>
    <w:tmpl w:val="842AAD02"/>
    <w:lvl w:ilvl="0" w:tplc="5B0EA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370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2547F9"/>
    <w:multiLevelType w:val="multilevel"/>
    <w:tmpl w:val="1C10E6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5FA149A"/>
    <w:multiLevelType w:val="hybridMultilevel"/>
    <w:tmpl w:val="EEF03554"/>
    <w:lvl w:ilvl="0" w:tplc="72B4E5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B455E"/>
    <w:multiLevelType w:val="hybridMultilevel"/>
    <w:tmpl w:val="84E47CF2"/>
    <w:lvl w:ilvl="0" w:tplc="D26E48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31AFA"/>
    <w:multiLevelType w:val="hybridMultilevel"/>
    <w:tmpl w:val="41B4EDDA"/>
    <w:lvl w:ilvl="0" w:tplc="80BA0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6495A"/>
    <w:multiLevelType w:val="hybridMultilevel"/>
    <w:tmpl w:val="75B640A8"/>
    <w:lvl w:ilvl="0" w:tplc="FDF42A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5316D"/>
    <w:multiLevelType w:val="hybridMultilevel"/>
    <w:tmpl w:val="E672456E"/>
    <w:lvl w:ilvl="0" w:tplc="860020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5944"/>
    <w:multiLevelType w:val="multilevel"/>
    <w:tmpl w:val="CEECD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9133F3"/>
    <w:multiLevelType w:val="hybridMultilevel"/>
    <w:tmpl w:val="FACAC882"/>
    <w:lvl w:ilvl="0" w:tplc="4F84D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1592C"/>
    <w:multiLevelType w:val="multilevel"/>
    <w:tmpl w:val="4A24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E3DB7"/>
    <w:multiLevelType w:val="hybridMultilevel"/>
    <w:tmpl w:val="BB6E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78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856B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FD62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392DEF"/>
    <w:multiLevelType w:val="hybridMultilevel"/>
    <w:tmpl w:val="D242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E5637"/>
    <w:multiLevelType w:val="hybridMultilevel"/>
    <w:tmpl w:val="FD543A4E"/>
    <w:lvl w:ilvl="0" w:tplc="90C43A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3679">
    <w:abstractNumId w:val="30"/>
  </w:num>
  <w:num w:numId="2" w16cid:durableId="856773048">
    <w:abstractNumId w:val="17"/>
  </w:num>
  <w:num w:numId="3" w16cid:durableId="1922449384">
    <w:abstractNumId w:val="26"/>
  </w:num>
  <w:num w:numId="4" w16cid:durableId="1728458969">
    <w:abstractNumId w:val="10"/>
  </w:num>
  <w:num w:numId="5" w16cid:durableId="1462109428">
    <w:abstractNumId w:val="11"/>
  </w:num>
  <w:num w:numId="6" w16cid:durableId="1324703346">
    <w:abstractNumId w:val="5"/>
  </w:num>
  <w:num w:numId="7" w16cid:durableId="1199313799">
    <w:abstractNumId w:val="23"/>
  </w:num>
  <w:num w:numId="8" w16cid:durableId="428551964">
    <w:abstractNumId w:val="13"/>
  </w:num>
  <w:num w:numId="9" w16cid:durableId="1331719181">
    <w:abstractNumId w:val="28"/>
  </w:num>
  <w:num w:numId="10" w16cid:durableId="1857499">
    <w:abstractNumId w:val="12"/>
  </w:num>
  <w:num w:numId="11" w16cid:durableId="1539968495">
    <w:abstractNumId w:val="16"/>
  </w:num>
  <w:num w:numId="12" w16cid:durableId="1000038381">
    <w:abstractNumId w:val="22"/>
  </w:num>
  <w:num w:numId="13" w16cid:durableId="1352417910">
    <w:abstractNumId w:val="29"/>
  </w:num>
  <w:num w:numId="14" w16cid:durableId="1531451194">
    <w:abstractNumId w:val="20"/>
  </w:num>
  <w:num w:numId="15" w16cid:durableId="54667695">
    <w:abstractNumId w:val="31"/>
  </w:num>
  <w:num w:numId="16" w16cid:durableId="1064450879">
    <w:abstractNumId w:val="9"/>
  </w:num>
  <w:num w:numId="17" w16cid:durableId="1211267299">
    <w:abstractNumId w:val="19"/>
  </w:num>
  <w:num w:numId="18" w16cid:durableId="670183417">
    <w:abstractNumId w:val="8"/>
  </w:num>
  <w:num w:numId="19" w16cid:durableId="1364289837">
    <w:abstractNumId w:val="6"/>
  </w:num>
  <w:num w:numId="20" w16cid:durableId="198705451">
    <w:abstractNumId w:val="1"/>
  </w:num>
  <w:num w:numId="21" w16cid:durableId="1244752950">
    <w:abstractNumId w:val="24"/>
  </w:num>
  <w:num w:numId="22" w16cid:durableId="1002584624">
    <w:abstractNumId w:val="0"/>
  </w:num>
  <w:num w:numId="23" w16cid:durableId="2020934340">
    <w:abstractNumId w:val="18"/>
  </w:num>
  <w:num w:numId="24" w16cid:durableId="1001811102">
    <w:abstractNumId w:val="7"/>
  </w:num>
  <w:num w:numId="25" w16cid:durableId="515196478">
    <w:abstractNumId w:val="21"/>
  </w:num>
  <w:num w:numId="26" w16cid:durableId="538125760">
    <w:abstractNumId w:val="27"/>
  </w:num>
  <w:num w:numId="27" w16cid:durableId="1326667621">
    <w:abstractNumId w:val="14"/>
  </w:num>
  <w:num w:numId="28" w16cid:durableId="50350435">
    <w:abstractNumId w:val="15"/>
  </w:num>
  <w:num w:numId="29" w16cid:durableId="1182011356">
    <w:abstractNumId w:val="25"/>
  </w:num>
  <w:num w:numId="30" w16cid:durableId="653217040">
    <w:abstractNumId w:val="17"/>
  </w:num>
  <w:num w:numId="31" w16cid:durableId="1218008243">
    <w:abstractNumId w:val="3"/>
  </w:num>
  <w:num w:numId="32" w16cid:durableId="1997487222">
    <w:abstractNumId w:val="2"/>
  </w:num>
  <w:num w:numId="33" w16cid:durableId="124997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9D"/>
    <w:rsid w:val="00031379"/>
    <w:rsid w:val="00090995"/>
    <w:rsid w:val="000A0539"/>
    <w:rsid w:val="000A7DBB"/>
    <w:rsid w:val="000B0217"/>
    <w:rsid w:val="000C12B7"/>
    <w:rsid w:val="000E15A9"/>
    <w:rsid w:val="000E44EC"/>
    <w:rsid w:val="00103A50"/>
    <w:rsid w:val="00126880"/>
    <w:rsid w:val="00144A1C"/>
    <w:rsid w:val="0014633D"/>
    <w:rsid w:val="00146391"/>
    <w:rsid w:val="00192842"/>
    <w:rsid w:val="001B49C5"/>
    <w:rsid w:val="001D6986"/>
    <w:rsid w:val="001E0202"/>
    <w:rsid w:val="002076E1"/>
    <w:rsid w:val="00207EBD"/>
    <w:rsid w:val="00230293"/>
    <w:rsid w:val="00236679"/>
    <w:rsid w:val="00237400"/>
    <w:rsid w:val="00260269"/>
    <w:rsid w:val="002666AC"/>
    <w:rsid w:val="002715F2"/>
    <w:rsid w:val="00274DA3"/>
    <w:rsid w:val="002762A8"/>
    <w:rsid w:val="00280F87"/>
    <w:rsid w:val="002A0164"/>
    <w:rsid w:val="002A5A7F"/>
    <w:rsid w:val="002B0F30"/>
    <w:rsid w:val="002C0C66"/>
    <w:rsid w:val="002D6CB8"/>
    <w:rsid w:val="00326054"/>
    <w:rsid w:val="003347F8"/>
    <w:rsid w:val="00337B41"/>
    <w:rsid w:val="00356559"/>
    <w:rsid w:val="003953F2"/>
    <w:rsid w:val="003967C7"/>
    <w:rsid w:val="003B7147"/>
    <w:rsid w:val="003C0160"/>
    <w:rsid w:val="003C6C30"/>
    <w:rsid w:val="003C73DE"/>
    <w:rsid w:val="003D5B46"/>
    <w:rsid w:val="003D6367"/>
    <w:rsid w:val="00406114"/>
    <w:rsid w:val="00407AAF"/>
    <w:rsid w:val="00411AA0"/>
    <w:rsid w:val="0042474B"/>
    <w:rsid w:val="00440470"/>
    <w:rsid w:val="00481EDC"/>
    <w:rsid w:val="00492812"/>
    <w:rsid w:val="004C2D0B"/>
    <w:rsid w:val="004C4800"/>
    <w:rsid w:val="004D050E"/>
    <w:rsid w:val="004E4335"/>
    <w:rsid w:val="00513382"/>
    <w:rsid w:val="0052565F"/>
    <w:rsid w:val="005343B3"/>
    <w:rsid w:val="00570FEC"/>
    <w:rsid w:val="00571549"/>
    <w:rsid w:val="005D370B"/>
    <w:rsid w:val="0061390A"/>
    <w:rsid w:val="00624F29"/>
    <w:rsid w:val="00625ACC"/>
    <w:rsid w:val="0064415E"/>
    <w:rsid w:val="00665938"/>
    <w:rsid w:val="00671BEA"/>
    <w:rsid w:val="00683466"/>
    <w:rsid w:val="00686E03"/>
    <w:rsid w:val="006A6A9F"/>
    <w:rsid w:val="006F01C0"/>
    <w:rsid w:val="00721718"/>
    <w:rsid w:val="00757A7C"/>
    <w:rsid w:val="007A3809"/>
    <w:rsid w:val="007A4D3C"/>
    <w:rsid w:val="007B71A6"/>
    <w:rsid w:val="007C1EFA"/>
    <w:rsid w:val="007D1D87"/>
    <w:rsid w:val="007F7E31"/>
    <w:rsid w:val="008039A5"/>
    <w:rsid w:val="00820C5A"/>
    <w:rsid w:val="00836A0E"/>
    <w:rsid w:val="008401B8"/>
    <w:rsid w:val="00841A8C"/>
    <w:rsid w:val="0087E80B"/>
    <w:rsid w:val="008A2888"/>
    <w:rsid w:val="008B743E"/>
    <w:rsid w:val="008C6250"/>
    <w:rsid w:val="008D1293"/>
    <w:rsid w:val="008E6FEB"/>
    <w:rsid w:val="008F0927"/>
    <w:rsid w:val="008F595D"/>
    <w:rsid w:val="009225B0"/>
    <w:rsid w:val="00925076"/>
    <w:rsid w:val="00932CB8"/>
    <w:rsid w:val="0093352D"/>
    <w:rsid w:val="00935862"/>
    <w:rsid w:val="00943744"/>
    <w:rsid w:val="009538CA"/>
    <w:rsid w:val="00966198"/>
    <w:rsid w:val="0096778C"/>
    <w:rsid w:val="00990674"/>
    <w:rsid w:val="009B310A"/>
    <w:rsid w:val="009C2C8E"/>
    <w:rsid w:val="009D08FB"/>
    <w:rsid w:val="009D624E"/>
    <w:rsid w:val="00A2139D"/>
    <w:rsid w:val="00A23937"/>
    <w:rsid w:val="00A3116B"/>
    <w:rsid w:val="00A41E8C"/>
    <w:rsid w:val="00A60333"/>
    <w:rsid w:val="00A71849"/>
    <w:rsid w:val="00A7418F"/>
    <w:rsid w:val="00A948EF"/>
    <w:rsid w:val="00AA0890"/>
    <w:rsid w:val="00AB11EA"/>
    <w:rsid w:val="00AD4A7D"/>
    <w:rsid w:val="00AE2D6B"/>
    <w:rsid w:val="00AF68FF"/>
    <w:rsid w:val="00B14D9B"/>
    <w:rsid w:val="00B20685"/>
    <w:rsid w:val="00B33D68"/>
    <w:rsid w:val="00B45B1D"/>
    <w:rsid w:val="00B6298C"/>
    <w:rsid w:val="00B66D33"/>
    <w:rsid w:val="00B71DB4"/>
    <w:rsid w:val="00B76DE5"/>
    <w:rsid w:val="00B77221"/>
    <w:rsid w:val="00BD1CB0"/>
    <w:rsid w:val="00BE24FD"/>
    <w:rsid w:val="00C025DA"/>
    <w:rsid w:val="00C12B6A"/>
    <w:rsid w:val="00C137C0"/>
    <w:rsid w:val="00C16503"/>
    <w:rsid w:val="00C2259F"/>
    <w:rsid w:val="00C23F6F"/>
    <w:rsid w:val="00C30BA8"/>
    <w:rsid w:val="00C500EF"/>
    <w:rsid w:val="00C93EE2"/>
    <w:rsid w:val="00CA2F1C"/>
    <w:rsid w:val="00CB0129"/>
    <w:rsid w:val="00CE0B6B"/>
    <w:rsid w:val="00D22440"/>
    <w:rsid w:val="00D266F7"/>
    <w:rsid w:val="00D27D53"/>
    <w:rsid w:val="00D346F8"/>
    <w:rsid w:val="00D86759"/>
    <w:rsid w:val="00D87A89"/>
    <w:rsid w:val="00DA6912"/>
    <w:rsid w:val="00DB45A0"/>
    <w:rsid w:val="00DC2DB1"/>
    <w:rsid w:val="00E03DCE"/>
    <w:rsid w:val="00E04294"/>
    <w:rsid w:val="00E142B4"/>
    <w:rsid w:val="00E205C7"/>
    <w:rsid w:val="00E25243"/>
    <w:rsid w:val="00E41922"/>
    <w:rsid w:val="00E5220A"/>
    <w:rsid w:val="00E572B9"/>
    <w:rsid w:val="00E717CD"/>
    <w:rsid w:val="00E73C3C"/>
    <w:rsid w:val="00E77363"/>
    <w:rsid w:val="00E91EEA"/>
    <w:rsid w:val="00EA7035"/>
    <w:rsid w:val="00EE7054"/>
    <w:rsid w:val="00EF39CA"/>
    <w:rsid w:val="00F0180A"/>
    <w:rsid w:val="00F076AC"/>
    <w:rsid w:val="00F10D05"/>
    <w:rsid w:val="00F13D60"/>
    <w:rsid w:val="00F14BF0"/>
    <w:rsid w:val="00F161A6"/>
    <w:rsid w:val="00F16CFC"/>
    <w:rsid w:val="00F21FB5"/>
    <w:rsid w:val="00F236A4"/>
    <w:rsid w:val="00F660D9"/>
    <w:rsid w:val="00F84765"/>
    <w:rsid w:val="00FA031D"/>
    <w:rsid w:val="00FB1B48"/>
    <w:rsid w:val="00FB464B"/>
    <w:rsid w:val="00FB52A5"/>
    <w:rsid w:val="00FF7BC6"/>
    <w:rsid w:val="01075DC2"/>
    <w:rsid w:val="01CED349"/>
    <w:rsid w:val="0275C522"/>
    <w:rsid w:val="0312297B"/>
    <w:rsid w:val="03AF893F"/>
    <w:rsid w:val="046B3258"/>
    <w:rsid w:val="05AF3A6F"/>
    <w:rsid w:val="066FA3BB"/>
    <w:rsid w:val="06C623DE"/>
    <w:rsid w:val="07B0E481"/>
    <w:rsid w:val="07EAA2D0"/>
    <w:rsid w:val="08048CD8"/>
    <w:rsid w:val="08745171"/>
    <w:rsid w:val="087C2CFB"/>
    <w:rsid w:val="0AEA04BC"/>
    <w:rsid w:val="0B384E0F"/>
    <w:rsid w:val="0B93B6FD"/>
    <w:rsid w:val="0C1AAE3D"/>
    <w:rsid w:val="0C6794B1"/>
    <w:rsid w:val="0C97B504"/>
    <w:rsid w:val="0CC7B4EE"/>
    <w:rsid w:val="0D3E03EA"/>
    <w:rsid w:val="0F2441E4"/>
    <w:rsid w:val="0F3BFB67"/>
    <w:rsid w:val="1000062B"/>
    <w:rsid w:val="12A6DA5B"/>
    <w:rsid w:val="13ADBDD6"/>
    <w:rsid w:val="1408A95B"/>
    <w:rsid w:val="14CB84D1"/>
    <w:rsid w:val="1618F1BB"/>
    <w:rsid w:val="16E704DC"/>
    <w:rsid w:val="1705FFB2"/>
    <w:rsid w:val="182DD734"/>
    <w:rsid w:val="196C0C3B"/>
    <w:rsid w:val="19A92294"/>
    <w:rsid w:val="1AA02975"/>
    <w:rsid w:val="1ABACA8E"/>
    <w:rsid w:val="1CBD8F9A"/>
    <w:rsid w:val="1D6DB1C8"/>
    <w:rsid w:val="1D9DD7F5"/>
    <w:rsid w:val="1E0056C6"/>
    <w:rsid w:val="1ED65A97"/>
    <w:rsid w:val="1F127FC8"/>
    <w:rsid w:val="1F213BB7"/>
    <w:rsid w:val="1FAB931C"/>
    <w:rsid w:val="20E36E5D"/>
    <w:rsid w:val="231B917E"/>
    <w:rsid w:val="23985521"/>
    <w:rsid w:val="23DC431F"/>
    <w:rsid w:val="246A0CE9"/>
    <w:rsid w:val="2509D002"/>
    <w:rsid w:val="256A2760"/>
    <w:rsid w:val="25A91797"/>
    <w:rsid w:val="25ECC8D9"/>
    <w:rsid w:val="261AE4A5"/>
    <w:rsid w:val="262A7FCC"/>
    <w:rsid w:val="2651A630"/>
    <w:rsid w:val="26C55171"/>
    <w:rsid w:val="26DD750A"/>
    <w:rsid w:val="28777B0F"/>
    <w:rsid w:val="2A825E3E"/>
    <w:rsid w:val="2A92F93A"/>
    <w:rsid w:val="2B081750"/>
    <w:rsid w:val="2B6D84AF"/>
    <w:rsid w:val="2C03EEE4"/>
    <w:rsid w:val="2CAAEEF8"/>
    <w:rsid w:val="2E2EA856"/>
    <w:rsid w:val="2EAFAB19"/>
    <w:rsid w:val="30054EDB"/>
    <w:rsid w:val="3089CA88"/>
    <w:rsid w:val="30CA561F"/>
    <w:rsid w:val="32EA301F"/>
    <w:rsid w:val="34465D9A"/>
    <w:rsid w:val="34A14F5F"/>
    <w:rsid w:val="3541F9BB"/>
    <w:rsid w:val="355C4B31"/>
    <w:rsid w:val="35F1C8C9"/>
    <w:rsid w:val="36307BF7"/>
    <w:rsid w:val="36ADA671"/>
    <w:rsid w:val="370DAABD"/>
    <w:rsid w:val="3725C563"/>
    <w:rsid w:val="3819AEA7"/>
    <w:rsid w:val="38320492"/>
    <w:rsid w:val="383D2F8C"/>
    <w:rsid w:val="38B996AB"/>
    <w:rsid w:val="3A0363C4"/>
    <w:rsid w:val="3ABF53F2"/>
    <w:rsid w:val="3B030108"/>
    <w:rsid w:val="3C381645"/>
    <w:rsid w:val="3D0E544A"/>
    <w:rsid w:val="3DE32906"/>
    <w:rsid w:val="3E608A62"/>
    <w:rsid w:val="3F9C9942"/>
    <w:rsid w:val="3FB69EC5"/>
    <w:rsid w:val="40F89A58"/>
    <w:rsid w:val="412EA4FC"/>
    <w:rsid w:val="421998F6"/>
    <w:rsid w:val="4223C833"/>
    <w:rsid w:val="42B662A4"/>
    <w:rsid w:val="4317AFC6"/>
    <w:rsid w:val="43A58054"/>
    <w:rsid w:val="43CA83C0"/>
    <w:rsid w:val="4551BCE6"/>
    <w:rsid w:val="45D28F63"/>
    <w:rsid w:val="4651DDAC"/>
    <w:rsid w:val="46731C4C"/>
    <w:rsid w:val="4776C02C"/>
    <w:rsid w:val="4777846F"/>
    <w:rsid w:val="481E9688"/>
    <w:rsid w:val="490B89A4"/>
    <w:rsid w:val="49B2AAA7"/>
    <w:rsid w:val="4A71C857"/>
    <w:rsid w:val="4B913481"/>
    <w:rsid w:val="4C16E7C5"/>
    <w:rsid w:val="4C5C7D3F"/>
    <w:rsid w:val="4C7166D9"/>
    <w:rsid w:val="4DDD6171"/>
    <w:rsid w:val="4E3080E4"/>
    <w:rsid w:val="4E6D37F6"/>
    <w:rsid w:val="4ECBBDC2"/>
    <w:rsid w:val="54DD8909"/>
    <w:rsid w:val="56410A41"/>
    <w:rsid w:val="56B6D3A9"/>
    <w:rsid w:val="56F9FC32"/>
    <w:rsid w:val="57D34249"/>
    <w:rsid w:val="59706B30"/>
    <w:rsid w:val="59D02AD5"/>
    <w:rsid w:val="59E968B6"/>
    <w:rsid w:val="5C9A45E1"/>
    <w:rsid w:val="5D5FD592"/>
    <w:rsid w:val="5DDD8BF5"/>
    <w:rsid w:val="5F2A1F02"/>
    <w:rsid w:val="6079FF1C"/>
    <w:rsid w:val="62AE53D9"/>
    <w:rsid w:val="63226C94"/>
    <w:rsid w:val="64CCDB75"/>
    <w:rsid w:val="64F54E7E"/>
    <w:rsid w:val="67BB2A54"/>
    <w:rsid w:val="67F5F93D"/>
    <w:rsid w:val="6A3C08D6"/>
    <w:rsid w:val="6B15730A"/>
    <w:rsid w:val="6BE39D2D"/>
    <w:rsid w:val="6C4B904A"/>
    <w:rsid w:val="6C625105"/>
    <w:rsid w:val="6C828FB3"/>
    <w:rsid w:val="6CBF55C4"/>
    <w:rsid w:val="6CD5EF7E"/>
    <w:rsid w:val="6CECB381"/>
    <w:rsid w:val="6D41C37C"/>
    <w:rsid w:val="6D5261B2"/>
    <w:rsid w:val="6D98DB30"/>
    <w:rsid w:val="6E810673"/>
    <w:rsid w:val="6EAB456B"/>
    <w:rsid w:val="704FC376"/>
    <w:rsid w:val="70D57411"/>
    <w:rsid w:val="71783270"/>
    <w:rsid w:val="71F681C5"/>
    <w:rsid w:val="726A5DFA"/>
    <w:rsid w:val="72EBCC41"/>
    <w:rsid w:val="73956BAE"/>
    <w:rsid w:val="749ED892"/>
    <w:rsid w:val="74B08BB1"/>
    <w:rsid w:val="7607D313"/>
    <w:rsid w:val="776B3416"/>
    <w:rsid w:val="77E9FF97"/>
    <w:rsid w:val="7832FB04"/>
    <w:rsid w:val="78D4305E"/>
    <w:rsid w:val="79956CBB"/>
    <w:rsid w:val="79A3C713"/>
    <w:rsid w:val="79B0A698"/>
    <w:rsid w:val="79D90759"/>
    <w:rsid w:val="7A3297AB"/>
    <w:rsid w:val="7A81A48F"/>
    <w:rsid w:val="7B1E8B5A"/>
    <w:rsid w:val="7B25337D"/>
    <w:rsid w:val="7B7B8E97"/>
    <w:rsid w:val="7BA91793"/>
    <w:rsid w:val="7C096B2B"/>
    <w:rsid w:val="7DB52DE1"/>
    <w:rsid w:val="7DBE097F"/>
    <w:rsid w:val="7DC2D165"/>
    <w:rsid w:val="7EA0C0B0"/>
    <w:rsid w:val="7F87A5FA"/>
    <w:rsid w:val="7FBC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6425"/>
  <w15:chartTrackingRefBased/>
  <w15:docId w15:val="{E2A03500-10AB-4FCC-8C48-4757B4C9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70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52A5"/>
    <w:pPr>
      <w:keepNext/>
      <w:keepLines/>
      <w:numPr>
        <w:numId w:val="32"/>
      </w:numPr>
      <w:spacing w:after="0" w:line="240" w:lineRule="auto"/>
      <w:ind w:left="709" w:hanging="709"/>
      <w:jc w:val="both"/>
      <w:outlineLvl w:val="0"/>
    </w:pPr>
    <w:rPr>
      <w:rFonts w:ascii="Times New Roman" w:eastAsiaTheme="majorEastAsia" w:hAnsi="Times New Roman" w:cs="Times New Roman"/>
      <w:b/>
      <w:bCs/>
      <w:sz w:val="24"/>
      <w:lang w:val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39D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39D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39D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39D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39D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39D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39D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39D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2A5"/>
    <w:rPr>
      <w:rFonts w:ascii="Times New Roman" w:eastAsiaTheme="majorEastAsia" w:hAnsi="Times New Roman" w:cs="Times New Roman"/>
      <w:b/>
      <w:bCs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3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5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5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6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20685"/>
    <w:rPr>
      <w:rFonts w:ascii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6A0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B6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12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B6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44A1C"/>
    <w:rPr>
      <w:color w:val="808080"/>
    </w:rPr>
  </w:style>
  <w:style w:type="character" w:styleId="Mention">
    <w:name w:val="Mention"/>
    <w:basedOn w:val="DefaultParagraphFont"/>
    <w:uiPriority w:val="99"/>
    <w:unhideWhenUsed/>
    <w:rsid w:val="00AB11E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66198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mekaitse@rmk.ee" TargetMode="Externa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ria.ee/amet-uudised-ja-kontakt/uudised-pressikontakt/uuringud-ja-analuusid?view_instance=2&amp;current_page=1&amp;sort_property=1&amp;sort_direction=des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5CD0292-A846-427A-A998-4D4E92E34721}">
    <t:Anchor>
      <t:Comment id="1588536898"/>
    </t:Anchor>
    <t:History>
      <t:Event id="{AA3C01EA-9649-43EA-8702-BA3619ABCB9A}" time="2024-09-27T10:35:04.99Z">
        <t:Attribution userId="S::ave.metsla@rmk.ee::8cade887-1935-475a-9707-4f4e78244d0b" userProvider="AD" userName="Ave Metsla"/>
        <t:Anchor>
          <t:Comment id="1588536898"/>
        </t:Anchor>
        <t:Create/>
      </t:Event>
      <t:Event id="{ADECFFD4-FCC1-4E78-88E9-39565E1E42B4}" time="2024-09-27T10:35:04.99Z">
        <t:Attribution userId="S::ave.metsla@rmk.ee::8cade887-1935-475a-9707-4f4e78244d0b" userProvider="AD" userName="Ave Metsla"/>
        <t:Anchor>
          <t:Comment id="1588536898"/>
        </t:Anchor>
        <t:Assign userId="S::jaanus.suvi@rmk.ee::6642e007-4f32-469f-a8ca-150879dbdba4" userProvider="AD" userName="Jaanus Suvi"/>
      </t:Event>
      <t:Event id="{B678B1D9-AA0F-450A-812A-39824A5C9322}" time="2024-09-27T10:35:04.99Z">
        <t:Attribution userId="S::ave.metsla@rmk.ee::8cade887-1935-475a-9707-4f4e78244d0b" userProvider="AD" userName="Ave Metsla"/>
        <t:Anchor>
          <t:Comment id="1588536898"/>
        </t:Anchor>
        <t:SetTitle title="@Jaanus Suvi täpsusta teliaga, mis kanalit me teliaga kasutame"/>
      </t:Event>
    </t:History>
  </t:Task>
  <t:Task id="{91AE303C-BA06-4114-8FA1-AA08CDD74E2C}">
    <t:Anchor>
      <t:Comment id="29756042"/>
    </t:Anchor>
    <t:History>
      <t:Event id="{9C6BD6AF-CF22-4F74-A3DA-1F5D283BEEC2}" time="2024-09-27T10:35:51.298Z">
        <t:Attribution userId="S::ave.metsla@rmk.ee::8cade887-1935-475a-9707-4f4e78244d0b" userProvider="AD" userName="Ave Metsla"/>
        <t:Anchor>
          <t:Comment id="29756042"/>
        </t:Anchor>
        <t:Create/>
      </t:Event>
      <t:Event id="{BFE5D384-A59C-4438-920F-776D61523B9D}" time="2024-09-27T10:35:51.298Z">
        <t:Attribution userId="S::ave.metsla@rmk.ee::8cade887-1935-475a-9707-4f4e78244d0b" userProvider="AD" userName="Ave Metsla"/>
        <t:Anchor>
          <t:Comment id="29756042"/>
        </t:Anchor>
        <t:Assign userId="S::kim-ly.hoang@rmk.ee::4e4fde3a-50eb-45a9-b5b7-f8adcf2a6162" userProvider="AD" userName="Kim-Ly Hoang"/>
      </t:Event>
      <t:Event id="{7B1A66E2-FC99-419C-A2A1-20C9A33F004A}" time="2024-09-27T10:35:51.298Z">
        <t:Attribution userId="S::ave.metsla@rmk.ee::8cade887-1935-475a-9707-4f4e78244d0b" userProvider="AD" userName="Ave Metsla"/>
        <t:Anchor>
          <t:Comment id="29756042"/>
        </t:Anchor>
        <t:SetTitle title="@Kim-Ly Hoang mis sõnastust meil oleks korrektne kasutada siin"/>
      </t:Event>
    </t:History>
  </t:Task>
  <t:Task id="{ACA1DDA1-16AB-447F-990E-CBBBAFC1A164}">
    <t:Anchor>
      <t:Comment id="852938471"/>
    </t:Anchor>
    <t:History>
      <t:Event id="{5EB73233-9514-43A7-9BA6-D94C9BE2715B}" time="2024-09-27T12:19:38.665Z">
        <t:Attribution userId="S::ave.metsla@rmk.ee::8cade887-1935-475a-9707-4f4e78244d0b" userProvider="AD" userName="Ave Metsla"/>
        <t:Anchor>
          <t:Comment id="852938471"/>
        </t:Anchor>
        <t:Create/>
      </t:Event>
      <t:Event id="{22D5D91F-131B-47D5-B854-0E2FD575BBAF}" time="2024-09-27T12:19:38.665Z">
        <t:Attribution userId="S::ave.metsla@rmk.ee::8cade887-1935-475a-9707-4f4e78244d0b" userProvider="AD" userName="Ave Metsla"/>
        <t:Anchor>
          <t:Comment id="852938471"/>
        </t:Anchor>
        <t:Assign userId="S::jaanus.suvi@rmk.ee::6642e007-4f32-469f-a8ca-150879dbdba4" userProvider="AD" userName="Jaanus Suvi"/>
      </t:Event>
      <t:Event id="{4F3F79E7-C44C-4B6C-A9E6-9E672AD9F032}" time="2024-09-27T12:19:38.665Z">
        <t:Attribution userId="S::ave.metsla@rmk.ee::8cade887-1935-475a-9707-4f4e78244d0b" userProvider="AD" userName="Ave Metsla"/>
        <t:Anchor>
          <t:Comment id="852938471"/>
        </t:Anchor>
        <t:SetTitle title="@Jaanus Suvi kas paneme siia IT-abi numbri? Kas väljast saab sellele helistada?"/>
      </t:Event>
    </t:History>
  </t:Task>
  <t:Task id="{CC4BEB77-61E0-4FD6-AD4A-00F95D358094}">
    <t:Anchor>
      <t:Comment id="1479134506"/>
    </t:Anchor>
    <t:History>
      <t:Event id="{139ABAFF-566A-4733-BC92-FC7032AC44EE}" time="2024-12-02T07:17:40.904Z">
        <t:Attribution userId="S::ave.metsla@rmk.ee::8cade887-1935-475a-9707-4f4e78244d0b" userProvider="AD" userName="Ave Metsla"/>
        <t:Anchor>
          <t:Comment id="1479134506"/>
        </t:Anchor>
        <t:Create/>
      </t:Event>
      <t:Event id="{42427AA0-AE0B-405C-AF19-EA679AA9A915}" time="2024-12-02T07:17:40.904Z">
        <t:Attribution userId="S::ave.metsla@rmk.ee::8cade887-1935-475a-9707-4f4e78244d0b" userProvider="AD" userName="Ave Metsla"/>
        <t:Anchor>
          <t:Comment id="1479134506"/>
        </t:Anchor>
        <t:Assign userId="S::edvard.eelsalu@rmk.ee::2dc7b640-ab9a-40a5-85f0-48c883e970ea" userProvider="AD" userName="Edvard Eelsalu"/>
      </t:Event>
      <t:Event id="{106BB778-240D-4ABE-9F73-4CE0A7320288}" time="2024-12-02T07:17:40.904Z">
        <t:Attribution userId="S::ave.metsla@rmk.ee::8cade887-1935-475a-9707-4f4e78244d0b" userProvider="AD" userName="Ave Metsla"/>
        <t:Anchor>
          <t:Comment id="1479134506"/>
        </t:Anchor>
        <t:SetTitle title="@Edvard Eelsalu lisaks siia kommentaari &quot;Märgi X ja Y asemele konkreetsed rakendused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ainfo xmlns="1a204717-9ad1-4bfc-877e-df29e39cc94d" xsi:nil="true"/>
    <lcf76f155ced4ddcb4097134ff3c332f xmlns="1a204717-9ad1-4bfc-877e-df29e39cc94d">
      <Terms xmlns="http://schemas.microsoft.com/office/infopath/2007/PartnerControls"/>
    </lcf76f155ced4ddcb4097134ff3c332f>
    <TaxCatchAll xmlns="22428f0b-292c-4f46-b5dc-eb3d7eb0cb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6674DED7AB4BBD24B6AD6BCAF981" ma:contentTypeVersion="17" ma:contentTypeDescription="Loo uus dokument" ma:contentTypeScope="" ma:versionID="ef9f7aec213b562940bd087fb76cab6f">
  <xsd:schema xmlns:xsd="http://www.w3.org/2001/XMLSchema" xmlns:xs="http://www.w3.org/2001/XMLSchema" xmlns:p="http://schemas.microsoft.com/office/2006/metadata/properties" xmlns:ns2="1a204717-9ad1-4bfc-877e-df29e39cc94d" xmlns:ns3="22428f0b-292c-4f46-b5dc-eb3d7eb0cb9a" targetNamespace="http://schemas.microsoft.com/office/2006/metadata/properties" ma:root="true" ma:fieldsID="cf1ab848f992ddd5de54a67c3fd49b6a" ns2:_="" ns3:_="">
    <xsd:import namespace="1a204717-9ad1-4bfc-877e-df29e39cc94d"/>
    <xsd:import namespace="22428f0b-292c-4f46-b5dc-eb3d7eb0c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isa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04717-9ad1-4bfc-877e-df29e39c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info" ma:index="23" nillable="true" ma:displayName="Lisainfo" ma:format="Dropdown" ma:internalName="Lisainfo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8f0b-292c-4f46-b5dc-eb3d7eb0c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697f7d-5d94-42a1-8f1e-f5ba1d264b90}" ma:internalName="TaxCatchAll" ma:showField="CatchAllData" ma:web="22428f0b-292c-4f46-b5dc-eb3d7eb0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74CA9-538B-4EF2-AC03-DD9DD80F2DCE}">
  <ds:schemaRefs>
    <ds:schemaRef ds:uri="http://schemas.microsoft.com/office/2006/metadata/properties"/>
    <ds:schemaRef ds:uri="http://schemas.microsoft.com/office/infopath/2007/PartnerControls"/>
    <ds:schemaRef ds:uri="1a204717-9ad1-4bfc-877e-df29e39cc94d"/>
    <ds:schemaRef ds:uri="22428f0b-292c-4f46-b5dc-eb3d7eb0cb9a"/>
  </ds:schemaRefs>
</ds:datastoreItem>
</file>

<file path=customXml/itemProps2.xml><?xml version="1.0" encoding="utf-8"?>
<ds:datastoreItem xmlns:ds="http://schemas.openxmlformats.org/officeDocument/2006/customXml" ds:itemID="{A987DC15-493D-4996-87C3-A7306EF53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41F6F-1F6D-43FE-9D1E-5D2618644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04717-9ad1-4bfc-877e-df29e39cc94d"/>
    <ds:schemaRef ds:uri="22428f0b-292c-4f46-b5dc-eb3d7eb0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1145</Words>
  <Characters>6642</Characters>
  <Application>Microsoft Office Word</Application>
  <DocSecurity>0</DocSecurity>
  <Lines>55</Lines>
  <Paragraphs>15</Paragraphs>
  <ScaleCrop>false</ScaleCrop>
  <Manager/>
  <Company/>
  <LinksUpToDate>false</LinksUpToDate>
  <CharactersWithSpaces>7772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Rünno Reinu</dc:creator>
  <cp:keywords/>
  <dc:description/>
  <cp:lastModifiedBy>Katrin Ametmaa</cp:lastModifiedBy>
  <cp:revision>12</cp:revision>
  <dcterms:created xsi:type="dcterms:W3CDTF">2024-12-11T07:14:00Z</dcterms:created>
  <dcterms:modified xsi:type="dcterms:W3CDTF">2026-02-02T14:41:00Z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0x010100A36B6674DED7AB4BBD24B6AD6BCAF981</vt:lpwstr>
  </property>
  <property fmtid="{D5CDD505-2E9C-101B-9397-08002B2CF9AE}" pid="3" name="MediaServiceImageTags">
    <vt:lpwstr/>
  </property>
</Properties>
</file>